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rPr>
          <w:rFonts w:ascii="黑体" w:hAnsi="黑体" w:eastAsia="黑体" w:cs="仿宋"/>
          <w:color w:val="auto"/>
          <w:sz w:val="32"/>
          <w:szCs w:val="32"/>
        </w:rPr>
      </w:pPr>
      <w:r>
        <w:rPr>
          <w:rFonts w:hint="eastAsia" w:ascii="黑体" w:hAnsi="黑体" w:eastAsia="黑体" w:cs="仿宋"/>
          <w:color w:val="auto"/>
          <w:sz w:val="32"/>
          <w:szCs w:val="32"/>
        </w:rPr>
        <w:t>附件1</w:t>
      </w:r>
    </w:p>
    <w:p>
      <w:pPr>
        <w:adjustRightInd w:val="0"/>
        <w:snapToGrid w:val="0"/>
        <w:spacing w:line="520" w:lineRule="exact"/>
        <w:ind w:firstLine="640" w:firstLineChars="200"/>
        <w:rPr>
          <w:rFonts w:ascii="仿宋_GB2312" w:hAnsi="仿宋" w:eastAsia="仿宋_GB2312" w:cs="仿宋"/>
          <w:color w:val="auto"/>
          <w:sz w:val="32"/>
          <w:szCs w:val="32"/>
        </w:rPr>
      </w:pPr>
    </w:p>
    <w:p>
      <w:pPr>
        <w:adjustRightInd w:val="0"/>
        <w:snapToGrid w:val="0"/>
        <w:spacing w:line="520" w:lineRule="exact"/>
        <w:jc w:val="center"/>
        <w:rPr>
          <w:rFonts w:ascii="方正小标宋简体" w:hAnsi="仿宋" w:eastAsia="方正小标宋简体" w:cs="仿宋"/>
          <w:color w:val="auto"/>
          <w:sz w:val="40"/>
          <w:szCs w:val="32"/>
        </w:rPr>
      </w:pPr>
      <w:r>
        <w:rPr>
          <w:rFonts w:hint="eastAsia" w:ascii="方正小标宋简体" w:hAnsi="仿宋" w:eastAsia="方正小标宋简体" w:cs="仿宋"/>
          <w:color w:val="auto"/>
          <w:sz w:val="40"/>
          <w:szCs w:val="32"/>
        </w:rPr>
        <w:t>兰州大学文学院学术学位研究生学业奖学金</w:t>
      </w:r>
    </w:p>
    <w:p>
      <w:pPr>
        <w:adjustRightInd w:val="0"/>
        <w:snapToGrid w:val="0"/>
        <w:spacing w:line="520" w:lineRule="exact"/>
        <w:jc w:val="center"/>
        <w:rPr>
          <w:rFonts w:ascii="方正小标宋简体" w:hAnsi="仿宋" w:eastAsia="方正小标宋简体" w:cs="仿宋"/>
          <w:color w:val="auto"/>
          <w:sz w:val="40"/>
          <w:szCs w:val="32"/>
        </w:rPr>
      </w:pPr>
      <w:r>
        <w:rPr>
          <w:rFonts w:hint="eastAsia" w:ascii="方正小标宋简体" w:hAnsi="仿宋" w:eastAsia="方正小标宋简体" w:cs="仿宋"/>
          <w:color w:val="auto"/>
          <w:sz w:val="40"/>
          <w:szCs w:val="32"/>
        </w:rPr>
        <w:t>评定细则</w:t>
      </w:r>
    </w:p>
    <w:p>
      <w:pPr>
        <w:adjustRightInd w:val="0"/>
        <w:snapToGrid w:val="0"/>
        <w:spacing w:line="520" w:lineRule="exact"/>
        <w:jc w:val="center"/>
        <w:rPr>
          <w:rFonts w:ascii="仿宋_GB2312" w:hAnsi="仿宋" w:eastAsia="仿宋_GB2312" w:cs="仿宋"/>
          <w:color w:val="auto"/>
          <w:sz w:val="32"/>
          <w:szCs w:val="32"/>
        </w:rPr>
      </w:pP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黑体" w:hAnsi="黑体" w:eastAsia="黑体" w:cs="仿宋"/>
          <w:color w:val="auto"/>
          <w:sz w:val="32"/>
          <w:szCs w:val="32"/>
        </w:rPr>
        <w:t xml:space="preserve">第一条  </w:t>
      </w:r>
      <w:r>
        <w:rPr>
          <w:rFonts w:hint="eastAsia" w:ascii="仿宋_GB2312" w:hAnsi="仿宋" w:eastAsia="仿宋_GB2312" w:cs="仿宋"/>
          <w:color w:val="auto"/>
          <w:sz w:val="32"/>
          <w:szCs w:val="32"/>
        </w:rPr>
        <w:t>研究生学业奖学金，用于激励研究生勤奋学习、潜心科研、勇于创新、积极进取，支持研究生顺利完成学业。</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黑体" w:hAnsi="黑体" w:eastAsia="黑体" w:cs="仿宋"/>
          <w:color w:val="auto"/>
          <w:sz w:val="32"/>
          <w:szCs w:val="32"/>
        </w:rPr>
        <w:t xml:space="preserve">第二条 </w:t>
      </w:r>
      <w:r>
        <w:rPr>
          <w:rFonts w:hint="eastAsia" w:ascii="仿宋_GB2312" w:hAnsi="仿宋" w:eastAsia="仿宋_GB2312" w:cs="仿宋"/>
          <w:color w:val="auto"/>
          <w:sz w:val="32"/>
          <w:szCs w:val="32"/>
        </w:rPr>
        <w:t xml:space="preserve"> 学院根据学校下拨的学业奖学金经费预算，结合学院实际情况，</w:t>
      </w:r>
      <w:r>
        <w:rPr>
          <w:rFonts w:hint="eastAsia" w:ascii="仿宋_GB2312" w:hAnsi="仿宋" w:eastAsia="仿宋_GB2312"/>
          <w:color w:val="auto"/>
          <w:sz w:val="32"/>
          <w:szCs w:val="32"/>
        </w:rPr>
        <w:t>坚持以德为先、能力为重、全面发展的评价标准，</w:t>
      </w:r>
      <w:r>
        <w:rPr>
          <w:rFonts w:hint="eastAsia" w:ascii="仿宋_GB2312" w:hAnsi="仿宋" w:eastAsia="仿宋_GB2312" w:cs="仿宋"/>
          <w:color w:val="auto"/>
          <w:sz w:val="32"/>
          <w:szCs w:val="32"/>
        </w:rPr>
        <w:t>按照奖励等级及标准，综合考量研究生思想政治素质、学业表现、学术贡献、社会服务等因素，确定各等级的奖学金名额。</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第三条</w:t>
      </w:r>
      <w:r>
        <w:rPr>
          <w:rFonts w:hint="eastAsia" w:ascii="黑体" w:hAnsi="黑体" w:eastAsia="黑体" w:cs="仿宋"/>
          <w:b/>
          <w:color w:val="auto"/>
          <w:sz w:val="32"/>
          <w:szCs w:val="32"/>
        </w:rPr>
        <w:t xml:space="preserve">  </w:t>
      </w:r>
      <w:r>
        <w:rPr>
          <w:rFonts w:hint="eastAsia" w:ascii="黑体" w:hAnsi="黑体" w:eastAsia="黑体" w:cs="仿宋"/>
          <w:color w:val="auto"/>
          <w:sz w:val="32"/>
          <w:szCs w:val="32"/>
        </w:rPr>
        <w:t>奖励等级和标准</w:t>
      </w:r>
    </w:p>
    <w:tbl>
      <w:tblPr>
        <w:tblStyle w:val="5"/>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652"/>
        <w:gridCol w:w="1946"/>
        <w:gridCol w:w="300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bCs/>
                <w:color w:val="auto"/>
                <w:sz w:val="24"/>
                <w:szCs w:val="32"/>
              </w:rPr>
              <w:t>类别</w:t>
            </w:r>
          </w:p>
        </w:tc>
        <w:tc>
          <w:tcPr>
            <w:tcW w:w="1946"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bCs/>
                <w:color w:val="auto"/>
                <w:sz w:val="24"/>
                <w:szCs w:val="32"/>
              </w:rPr>
              <w:t>等级</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bCs/>
                <w:color w:val="auto"/>
                <w:sz w:val="24"/>
                <w:szCs w:val="32"/>
              </w:rPr>
              <w:t>标准（万元）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restart"/>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博士生</w:t>
            </w:r>
          </w:p>
        </w:tc>
        <w:tc>
          <w:tcPr>
            <w:tcW w:w="1946"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一等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ind w:firstLine="480" w:firstLineChars="200"/>
              <w:jc w:val="center"/>
              <w:rPr>
                <w:rFonts w:ascii="仿宋_GB2312" w:hAnsi="仿宋" w:eastAsia="仿宋_GB2312" w:cs="仿宋"/>
                <w:color w:val="auto"/>
                <w:sz w:val="24"/>
                <w:szCs w:val="32"/>
              </w:rPr>
            </w:pPr>
          </w:p>
        </w:tc>
        <w:tc>
          <w:tcPr>
            <w:tcW w:w="1946"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二等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continue"/>
            <w:tcBorders>
              <w:top w:val="single" w:color="000000" w:sz="6" w:space="0"/>
              <w:left w:val="single" w:color="000000" w:sz="6" w:space="0"/>
              <w:bottom w:val="single" w:color="auto" w:sz="4" w:space="0"/>
              <w:right w:val="single" w:color="000000" w:sz="6" w:space="0"/>
            </w:tcBorders>
            <w:vAlign w:val="center"/>
          </w:tcPr>
          <w:p>
            <w:pPr>
              <w:adjustRightInd w:val="0"/>
              <w:snapToGrid w:val="0"/>
              <w:ind w:firstLine="480" w:firstLineChars="200"/>
              <w:jc w:val="center"/>
              <w:rPr>
                <w:rFonts w:ascii="仿宋_GB2312" w:hAnsi="仿宋" w:eastAsia="仿宋_GB2312" w:cs="仿宋"/>
                <w:color w:val="auto"/>
                <w:sz w:val="24"/>
                <w:szCs w:val="32"/>
              </w:rPr>
            </w:pPr>
          </w:p>
        </w:tc>
        <w:tc>
          <w:tcPr>
            <w:tcW w:w="1946"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三等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restart"/>
            <w:tcBorders>
              <w:top w:val="single" w:color="auto" w:sz="4" w:space="0"/>
              <w:left w:val="single" w:color="auto" w:sz="4" w:space="0"/>
              <w:right w:val="single" w:color="auto" w:sz="4"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学术学位硕士生</w:t>
            </w:r>
          </w:p>
        </w:tc>
        <w:tc>
          <w:tcPr>
            <w:tcW w:w="1946" w:type="dxa"/>
            <w:tcBorders>
              <w:top w:val="single" w:color="000000" w:sz="6" w:space="0"/>
              <w:left w:val="single" w:color="auto" w:sz="4"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一等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continue"/>
            <w:tcBorders>
              <w:left w:val="single" w:color="auto" w:sz="4" w:space="0"/>
              <w:right w:val="single" w:color="auto" w:sz="4" w:space="0"/>
            </w:tcBorders>
            <w:vAlign w:val="center"/>
          </w:tcPr>
          <w:p>
            <w:pPr>
              <w:adjustRightInd w:val="0"/>
              <w:snapToGrid w:val="0"/>
              <w:ind w:firstLine="480" w:firstLineChars="200"/>
              <w:jc w:val="center"/>
              <w:rPr>
                <w:rFonts w:ascii="仿宋_GB2312" w:hAnsi="仿宋" w:eastAsia="仿宋_GB2312" w:cs="仿宋"/>
                <w:color w:val="auto"/>
                <w:sz w:val="24"/>
                <w:szCs w:val="32"/>
              </w:rPr>
            </w:pPr>
          </w:p>
        </w:tc>
        <w:tc>
          <w:tcPr>
            <w:tcW w:w="1946" w:type="dxa"/>
            <w:tcBorders>
              <w:top w:val="single" w:color="000000" w:sz="6" w:space="0"/>
              <w:left w:val="single" w:color="auto" w:sz="4"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二等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continue"/>
            <w:tcBorders>
              <w:left w:val="single" w:color="auto" w:sz="4" w:space="0"/>
              <w:bottom w:val="single" w:color="auto" w:sz="4" w:space="0"/>
              <w:right w:val="single" w:color="auto" w:sz="4" w:space="0"/>
            </w:tcBorders>
            <w:vAlign w:val="center"/>
          </w:tcPr>
          <w:p>
            <w:pPr>
              <w:adjustRightInd w:val="0"/>
              <w:snapToGrid w:val="0"/>
              <w:ind w:firstLine="480" w:firstLineChars="200"/>
              <w:jc w:val="center"/>
              <w:rPr>
                <w:rFonts w:ascii="仿宋_GB2312" w:hAnsi="仿宋" w:eastAsia="仿宋_GB2312" w:cs="仿宋"/>
                <w:color w:val="auto"/>
                <w:sz w:val="24"/>
                <w:szCs w:val="32"/>
              </w:rPr>
            </w:pPr>
          </w:p>
        </w:tc>
        <w:tc>
          <w:tcPr>
            <w:tcW w:w="1946" w:type="dxa"/>
            <w:tcBorders>
              <w:top w:val="single" w:color="000000" w:sz="6" w:space="0"/>
              <w:left w:val="single" w:color="auto" w:sz="4"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三等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restart"/>
            <w:tcBorders>
              <w:left w:val="single" w:color="auto" w:sz="4" w:space="0"/>
              <w:right w:val="single" w:color="auto" w:sz="4" w:space="0"/>
            </w:tcBorders>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专业学位硕士生</w:t>
            </w:r>
          </w:p>
        </w:tc>
        <w:tc>
          <w:tcPr>
            <w:tcW w:w="1946" w:type="dxa"/>
            <w:tcBorders>
              <w:top w:val="single" w:color="000000" w:sz="6" w:space="0"/>
              <w:left w:val="single" w:color="auto" w:sz="4"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一等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continue"/>
            <w:tcBorders>
              <w:left w:val="single" w:color="auto" w:sz="4" w:space="0"/>
              <w:right w:val="single" w:color="auto" w:sz="4" w:space="0"/>
            </w:tcBorders>
            <w:vAlign w:val="center"/>
          </w:tcPr>
          <w:p>
            <w:pPr>
              <w:adjustRightInd w:val="0"/>
              <w:snapToGrid w:val="0"/>
              <w:ind w:firstLine="480" w:firstLineChars="200"/>
              <w:jc w:val="center"/>
              <w:rPr>
                <w:rFonts w:ascii="仿宋_GB2312" w:hAnsi="仿宋" w:eastAsia="仿宋_GB2312" w:cs="仿宋"/>
                <w:color w:val="auto"/>
                <w:sz w:val="24"/>
                <w:szCs w:val="32"/>
              </w:rPr>
            </w:pPr>
          </w:p>
        </w:tc>
        <w:tc>
          <w:tcPr>
            <w:tcW w:w="1946" w:type="dxa"/>
            <w:tcBorders>
              <w:top w:val="single" w:color="000000" w:sz="6" w:space="0"/>
              <w:left w:val="single" w:color="auto" w:sz="4"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二等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71" w:hRule="atLeast"/>
          <w:jc w:val="center"/>
        </w:trPr>
        <w:tc>
          <w:tcPr>
            <w:tcW w:w="2652" w:type="dxa"/>
            <w:vMerge w:val="continue"/>
            <w:tcBorders>
              <w:left w:val="single" w:color="auto" w:sz="4" w:space="0"/>
              <w:bottom w:val="single" w:color="auto" w:sz="4" w:space="0"/>
              <w:right w:val="single" w:color="auto" w:sz="4" w:space="0"/>
            </w:tcBorders>
            <w:vAlign w:val="center"/>
          </w:tcPr>
          <w:p>
            <w:pPr>
              <w:adjustRightInd w:val="0"/>
              <w:snapToGrid w:val="0"/>
              <w:ind w:firstLine="480" w:firstLineChars="200"/>
              <w:jc w:val="center"/>
              <w:rPr>
                <w:rFonts w:ascii="仿宋_GB2312" w:hAnsi="仿宋" w:eastAsia="仿宋_GB2312" w:cs="仿宋"/>
                <w:color w:val="auto"/>
                <w:sz w:val="24"/>
                <w:szCs w:val="32"/>
              </w:rPr>
            </w:pPr>
          </w:p>
        </w:tc>
        <w:tc>
          <w:tcPr>
            <w:tcW w:w="1946" w:type="dxa"/>
            <w:tcBorders>
              <w:top w:val="single" w:color="000000" w:sz="6" w:space="0"/>
              <w:left w:val="single" w:color="auto" w:sz="4"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三等</w:t>
            </w:r>
          </w:p>
        </w:tc>
        <w:tc>
          <w:tcPr>
            <w:tcW w:w="3003" w:type="dxa"/>
            <w:tcBorders>
              <w:top w:val="single" w:color="000000" w:sz="6" w:space="0"/>
              <w:left w:val="single" w:color="000000" w:sz="6" w:space="0"/>
              <w:bottom w:val="single" w:color="000000" w:sz="6" w:space="0"/>
              <w:right w:val="single" w:color="000000" w:sz="6" w:space="0"/>
            </w:tcBorders>
            <w:tcMar>
              <w:top w:w="33" w:type="dxa"/>
              <w:left w:w="50" w:type="dxa"/>
              <w:bottom w:w="33" w:type="dxa"/>
              <w:right w:w="50" w:type="dxa"/>
            </w:tcMar>
            <w:vAlign w:val="center"/>
          </w:tcPr>
          <w:p>
            <w:pPr>
              <w:adjustRightInd w:val="0"/>
              <w:snapToGrid w:val="0"/>
              <w:jc w:val="center"/>
              <w:rPr>
                <w:rFonts w:ascii="仿宋_GB2312" w:hAnsi="仿宋" w:eastAsia="仿宋_GB2312" w:cs="仿宋"/>
                <w:color w:val="auto"/>
                <w:sz w:val="24"/>
                <w:szCs w:val="32"/>
              </w:rPr>
            </w:pPr>
            <w:r>
              <w:rPr>
                <w:rFonts w:hint="eastAsia" w:ascii="仿宋_GB2312" w:hAnsi="仿宋" w:eastAsia="仿宋_GB2312" w:cs="仿宋"/>
                <w:color w:val="auto"/>
                <w:sz w:val="24"/>
                <w:szCs w:val="32"/>
              </w:rPr>
              <w:t>0.4</w:t>
            </w:r>
          </w:p>
        </w:tc>
      </w:tr>
    </w:tbl>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第四条  硕士研究生新生奖学金评定</w:t>
      </w:r>
    </w:p>
    <w:p>
      <w:pPr>
        <w:adjustRightInd w:val="0"/>
        <w:snapToGrid w:val="0"/>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 xml:space="preserve">硕士研究生新生根据推免生和统招生的顺序依次确定学业奖学金等级，排名超出奖学金名额者不享受学业奖学金。 </w:t>
      </w:r>
    </w:p>
    <w:p>
      <w:pPr>
        <w:adjustRightInd w:val="0"/>
        <w:snapToGrid w:val="0"/>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 xml:space="preserve">推荐免试攻读硕士学位的研究生，第一学年优先享受硕士研究生一等学业奖学金，根据复试成绩排名进行评定，若排名超出一等学业奖学金名额，则顺延至二等学业奖学金，以此类推。 </w:t>
      </w:r>
    </w:p>
    <w:p>
      <w:pPr>
        <w:adjustRightInd w:val="0"/>
        <w:snapToGrid w:val="0"/>
        <w:spacing w:line="520" w:lineRule="exact"/>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经普通招考录取的硕士生，包括第一志愿考取我校的普通全日制本科毕业生以及调剂录取至我校的普通全日制本科毕业生，按照研究生复试成绩排名确定奖学金等级。</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黑体" w:hAnsi="黑体" w:eastAsia="黑体" w:cs="仿宋"/>
          <w:color w:val="auto"/>
          <w:sz w:val="32"/>
          <w:szCs w:val="32"/>
        </w:rPr>
        <w:t xml:space="preserve">第五条 </w:t>
      </w:r>
      <w:r>
        <w:rPr>
          <w:rFonts w:hint="eastAsia" w:ascii="仿宋_GB2312" w:hAnsi="仿宋" w:eastAsia="仿宋_GB2312" w:cs="仿宋"/>
          <w:color w:val="auto"/>
          <w:sz w:val="32"/>
          <w:szCs w:val="32"/>
        </w:rPr>
        <w:t xml:space="preserve"> 研究生学业奖学金基本申请条件按照《兰州大学文学院研究生奖助工作实施细则》相关条款执行。</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黑体" w:hAnsi="黑体" w:eastAsia="黑体" w:cs="仿宋"/>
          <w:color w:val="auto"/>
          <w:sz w:val="32"/>
          <w:szCs w:val="32"/>
        </w:rPr>
        <w:t>第六条</w:t>
      </w:r>
      <w:r>
        <w:rPr>
          <w:rFonts w:hint="eastAsia" w:ascii="仿宋_GB2312" w:hAnsi="仿宋" w:eastAsia="仿宋_GB2312" w:cs="仿宋"/>
          <w:b/>
          <w:color w:val="auto"/>
          <w:sz w:val="32"/>
          <w:szCs w:val="32"/>
        </w:rPr>
        <w:t xml:space="preserve">  </w:t>
      </w:r>
      <w:r>
        <w:rPr>
          <w:rFonts w:hint="eastAsia" w:ascii="仿宋_GB2312" w:hAnsi="仿宋" w:eastAsia="仿宋_GB2312" w:cs="仿宋"/>
          <w:color w:val="auto"/>
          <w:sz w:val="32"/>
          <w:szCs w:val="32"/>
        </w:rPr>
        <w:t>研究生学业奖学金的评审由文学院研究生奖助工作评审委员会负责。</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第七条 奖学金名额的分配</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学术学位研究生一、二、三等学业奖学金名额由学院奖助工作委员会根据学校下达的经费预算和各所符合条件的参评人数进行分配。</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第八条  评定原则</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（一）奖励优秀的原则。对于在科研能力、科研成果和发展潜力等方面有突出表现的优秀研究生给予较高额度的奖、助学金，起到激励先进的作用，调动研究生学习和科研积极性。</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（二）导师参与的原则。在评定过程中强化导师责任，强调导师对研究生的评价。</w:t>
      </w:r>
    </w:p>
    <w:p>
      <w:pPr>
        <w:adjustRightInd w:val="0"/>
        <w:snapToGrid w:val="0"/>
        <w:spacing w:line="520" w:lineRule="exact"/>
        <w:ind w:firstLine="640" w:firstLineChars="200"/>
        <w:rPr>
          <w:rFonts w:hint="eastAsia" w:ascii="仿宋_GB2312" w:hAnsi="仿宋" w:eastAsia="仿宋_GB2312" w:cs="仿宋"/>
          <w:color w:val="auto"/>
          <w:sz w:val="32"/>
          <w:szCs w:val="32"/>
          <w:lang w:eastAsia="zh-CN"/>
        </w:rPr>
      </w:pPr>
      <w:r>
        <w:rPr>
          <w:rFonts w:hint="eastAsia" w:ascii="仿宋_GB2312" w:hAnsi="仿宋" w:eastAsia="仿宋_GB2312" w:cs="仿宋"/>
          <w:color w:val="auto"/>
          <w:sz w:val="32"/>
          <w:szCs w:val="32"/>
        </w:rPr>
        <w:t>（三）综合测评的原则。参评者参加学院统一的综合考核评定，采取分值计算制。由学院根据研究生的学业成绩、科研业绩、社会服务、专业实习实践以及日常综合表现等考核评定，其中科研业绩占70%，社会服务、社会实践活动以及日常综合表现占15%，导师打分占15%</w:t>
      </w:r>
      <w:r>
        <w:rPr>
          <w:rFonts w:hint="eastAsia" w:ascii="仿宋_GB2312" w:hAnsi="仿宋" w:eastAsia="仿宋_GB2312" w:cs="仿宋"/>
          <w:color w:val="auto"/>
          <w:sz w:val="32"/>
          <w:szCs w:val="32"/>
          <w:lang w:eastAsia="zh-CN"/>
        </w:rPr>
        <w:t>。</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（四）动态调整的原则。学院宏观动态指导，在学业奖学金评定过程中严格做到公平、公正、公开。</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第九条  学业成绩</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研究生在参评学年所修课程必须达到学院对各自专业的基本要求，并且每门课程的成绩不得低于60分。</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第十条  学术论文和学术著作考核办法</w:t>
      </w:r>
    </w:p>
    <w:p>
      <w:pPr>
        <w:adjustRightInd w:val="0"/>
        <w:snapToGrid w:val="0"/>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（一）学术论文</w:t>
      </w:r>
    </w:p>
    <w:p>
      <w:pPr>
        <w:adjustRightInd w:val="0"/>
        <w:snapToGrid w:val="0"/>
        <w:spacing w:line="52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1.论文作者的单位署名必须是“兰州大学文学院”。</w:t>
      </w:r>
    </w:p>
    <w:p>
      <w:pPr>
        <w:adjustRightInd w:val="0"/>
        <w:snapToGrid w:val="0"/>
        <w:spacing w:line="52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2.刊发文章必须是与研究生本人所学专业相关的学术论文，署名要求是导师为第一作者、研究生为第二作者和研究生作为独立作者或第一作者的学术论文。</w:t>
      </w:r>
    </w:p>
    <w:p>
      <w:pPr>
        <w:adjustRightInd w:val="0"/>
        <w:snapToGrid w:val="0"/>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3.发表的高水平论文参考《文学院中国语言文学学科博士生在读期间发表代表性创新性成果期刊目录（2021年6月修订）》（见附录1）分为四类，所发论文不在四类范围之内的，不能作为研究生学术论文成果进行统计考核。</w:t>
      </w:r>
    </w:p>
    <w:p>
      <w:pPr>
        <w:adjustRightInd w:val="0"/>
        <w:snapToGrid w:val="0"/>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4.学术论文评分细则</w:t>
      </w:r>
    </w:p>
    <w:tbl>
      <w:tblPr>
        <w:tblStyle w:val="6"/>
        <w:tblpPr w:leftFromText="180" w:rightFromText="180" w:vertAnchor="text" w:horzAnchor="page" w:tblpX="1674" w:tblpY="215"/>
        <w:tblOverlap w:val="never"/>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714"/>
        <w:gridCol w:w="3314"/>
        <w:gridCol w:w="1018"/>
        <w:gridCol w:w="986"/>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714" w:type="dxa"/>
            <w:vAlign w:val="center"/>
          </w:tcPr>
          <w:p>
            <w:pPr>
              <w:jc w:val="center"/>
              <w:rPr>
                <w:rFonts w:ascii="仿宋_GB2312" w:hAnsi="仿宋" w:eastAsia="仿宋_GB2312" w:cs="仿宋"/>
                <w:b/>
                <w:bCs/>
                <w:color w:val="auto"/>
                <w:sz w:val="24"/>
                <w:szCs w:val="24"/>
              </w:rPr>
            </w:pPr>
            <w:r>
              <w:rPr>
                <w:rFonts w:hint="eastAsia" w:ascii="仿宋_GB2312" w:hAnsi="仿宋" w:eastAsia="仿宋_GB2312" w:cs="仿宋"/>
                <w:b/>
                <w:bCs/>
                <w:color w:val="auto"/>
                <w:sz w:val="24"/>
                <w:szCs w:val="24"/>
              </w:rPr>
              <w:t>分类</w:t>
            </w:r>
          </w:p>
        </w:tc>
        <w:tc>
          <w:tcPr>
            <w:tcW w:w="4028" w:type="dxa"/>
            <w:gridSpan w:val="2"/>
            <w:vAlign w:val="center"/>
          </w:tcPr>
          <w:p>
            <w:pPr>
              <w:jc w:val="center"/>
              <w:rPr>
                <w:rFonts w:ascii="仿宋_GB2312" w:hAnsi="仿宋" w:eastAsia="仿宋_GB2312" w:cs="仿宋"/>
                <w:b/>
                <w:color w:val="auto"/>
                <w:sz w:val="24"/>
                <w:szCs w:val="24"/>
              </w:rPr>
            </w:pPr>
            <w:r>
              <w:rPr>
                <w:rFonts w:hint="eastAsia" w:ascii="仿宋_GB2312" w:hAnsi="仿宋" w:eastAsia="仿宋_GB2312" w:cs="仿宋"/>
                <w:b/>
                <w:color w:val="auto"/>
                <w:sz w:val="24"/>
                <w:szCs w:val="24"/>
              </w:rPr>
              <w:t>类别</w:t>
            </w:r>
          </w:p>
        </w:tc>
        <w:tc>
          <w:tcPr>
            <w:tcW w:w="1018" w:type="dxa"/>
            <w:vAlign w:val="center"/>
          </w:tcPr>
          <w:p>
            <w:pPr>
              <w:jc w:val="center"/>
              <w:rPr>
                <w:rFonts w:ascii="仿宋_GB2312" w:hAnsi="仿宋" w:eastAsia="仿宋_GB2312" w:cs="仿宋"/>
                <w:b/>
                <w:color w:val="auto"/>
                <w:sz w:val="24"/>
                <w:szCs w:val="24"/>
              </w:rPr>
            </w:pPr>
            <w:r>
              <w:rPr>
                <w:rFonts w:hint="eastAsia" w:ascii="仿宋_GB2312" w:hAnsi="仿宋" w:eastAsia="仿宋_GB2312" w:cs="仿宋"/>
                <w:b/>
                <w:color w:val="auto"/>
                <w:sz w:val="24"/>
                <w:szCs w:val="24"/>
              </w:rPr>
              <w:t>单位</w:t>
            </w:r>
          </w:p>
        </w:tc>
        <w:tc>
          <w:tcPr>
            <w:tcW w:w="986"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b/>
                <w:color w:val="auto"/>
                <w:sz w:val="24"/>
                <w:szCs w:val="24"/>
              </w:rPr>
              <w:t>分值</w:t>
            </w:r>
          </w:p>
        </w:tc>
        <w:tc>
          <w:tcPr>
            <w:tcW w:w="2293" w:type="dxa"/>
            <w:vAlign w:val="center"/>
          </w:tcPr>
          <w:p>
            <w:pPr>
              <w:jc w:val="center"/>
              <w:rPr>
                <w:rFonts w:ascii="仿宋_GB2312" w:hAnsi="仿宋" w:eastAsia="仿宋_GB2312" w:cs="仿宋"/>
                <w:b/>
                <w:color w:val="auto"/>
                <w:sz w:val="24"/>
                <w:szCs w:val="24"/>
              </w:rPr>
            </w:pPr>
            <w:r>
              <w:rPr>
                <w:rFonts w:hint="eastAsia" w:ascii="仿宋_GB2312" w:hAnsi="仿宋" w:eastAsia="仿宋_GB2312" w:cs="仿宋"/>
                <w:b/>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snapToGrid w:val="0"/>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lang w:val="en-US" w:eastAsia="zh-CN"/>
              </w:rPr>
              <w:t>一</w:t>
            </w:r>
            <w:r>
              <w:rPr>
                <w:rFonts w:hint="eastAsia" w:ascii="仿宋_GB2312" w:hAnsi="仿宋" w:eastAsia="仿宋_GB2312" w:cs="仿宋"/>
                <w:color w:val="auto"/>
                <w:sz w:val="24"/>
                <w:szCs w:val="24"/>
              </w:rPr>
              <w:t>类</w:t>
            </w:r>
          </w:p>
        </w:tc>
        <w:tc>
          <w:tcPr>
            <w:tcW w:w="714"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顶级</w:t>
            </w:r>
          </w:p>
        </w:tc>
        <w:tc>
          <w:tcPr>
            <w:tcW w:w="3314" w:type="dxa"/>
            <w:vAlign w:val="center"/>
          </w:tcPr>
          <w:p>
            <w:pPr>
              <w:rPr>
                <w:rFonts w:ascii="仿宋_GB2312" w:hAnsi="仿宋" w:eastAsia="仿宋_GB2312" w:cs="仿宋"/>
                <w:color w:val="auto"/>
                <w:sz w:val="24"/>
                <w:szCs w:val="24"/>
              </w:rPr>
            </w:pPr>
            <w:r>
              <w:rPr>
                <w:rFonts w:hint="eastAsia" w:ascii="仿宋_GB2312" w:hAnsi="仿宋" w:eastAsia="仿宋_GB2312" w:cs="仿宋"/>
                <w:color w:val="auto"/>
                <w:sz w:val="24"/>
                <w:szCs w:val="24"/>
              </w:rPr>
              <w:t>业界公认的国际顶级学术期刊上发表的论文</w:t>
            </w:r>
          </w:p>
        </w:tc>
        <w:tc>
          <w:tcPr>
            <w:tcW w:w="1018"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篇</w:t>
            </w:r>
          </w:p>
        </w:tc>
        <w:tc>
          <w:tcPr>
            <w:tcW w:w="986"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30</w:t>
            </w:r>
          </w:p>
        </w:tc>
        <w:tc>
          <w:tcPr>
            <w:tcW w:w="2293" w:type="dxa"/>
            <w:vMerge w:val="restart"/>
            <w:vAlign w:val="center"/>
          </w:tcPr>
          <w:p>
            <w:pPr>
              <w:rPr>
                <w:rFonts w:hint="default" w:ascii="仿宋_GB2312" w:hAnsi="仿宋" w:eastAsia="仿宋_GB2312" w:cs="仿宋"/>
                <w:color w:val="auto"/>
                <w:sz w:val="32"/>
                <w:szCs w:val="32"/>
                <w:lang w:val="en-US" w:eastAsia="zh-CN"/>
              </w:rPr>
            </w:pPr>
            <w:r>
              <w:rPr>
                <w:rFonts w:hint="eastAsia" w:ascii="仿宋_GB2312" w:hAnsi="仿宋" w:eastAsia="仿宋_GB2312" w:cs="仿宋"/>
                <w:color w:val="auto"/>
                <w:sz w:val="24"/>
                <w:szCs w:val="24"/>
                <w:lang w:val="en-US" w:eastAsia="zh-CN"/>
              </w:rPr>
              <w:t>具体期刊目录详见附录1。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714" w:type="dxa"/>
            <w:vAlign w:val="center"/>
          </w:tcPr>
          <w:p>
            <w:pPr>
              <w:snapToGrid w:val="0"/>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lang w:val="en-US" w:eastAsia="zh-CN"/>
              </w:rPr>
              <w:t>二</w:t>
            </w:r>
            <w:r>
              <w:rPr>
                <w:rFonts w:hint="eastAsia" w:ascii="仿宋_GB2312" w:hAnsi="仿宋" w:eastAsia="仿宋_GB2312" w:cs="仿宋"/>
                <w:color w:val="auto"/>
                <w:sz w:val="24"/>
                <w:szCs w:val="24"/>
              </w:rPr>
              <w:t>类</w:t>
            </w:r>
          </w:p>
        </w:tc>
        <w:tc>
          <w:tcPr>
            <w:tcW w:w="714"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一流</w:t>
            </w:r>
          </w:p>
        </w:tc>
        <w:tc>
          <w:tcPr>
            <w:tcW w:w="3314" w:type="dxa"/>
            <w:vAlign w:val="center"/>
          </w:tcPr>
          <w:p>
            <w:pPr>
              <w:rPr>
                <w:rFonts w:ascii="仿宋_GB2312" w:hAnsi="仿宋" w:eastAsia="仿宋_GB2312" w:cs="仿宋"/>
                <w:color w:val="auto"/>
                <w:sz w:val="24"/>
                <w:szCs w:val="24"/>
              </w:rPr>
            </w:pPr>
            <w:r>
              <w:rPr>
                <w:rFonts w:hint="eastAsia" w:ascii="仿宋_GB2312" w:hAnsi="仿宋" w:eastAsia="仿宋_GB2312" w:cs="仿宋"/>
                <w:color w:val="auto"/>
                <w:sz w:val="24"/>
                <w:szCs w:val="24"/>
              </w:rPr>
              <w:t>一流A类高校人文社科版学报且入选CSSCI期刊目录、学界重要期刊和学校认定的“四报”理论版上发表的文章</w:t>
            </w:r>
          </w:p>
        </w:tc>
        <w:tc>
          <w:tcPr>
            <w:tcW w:w="1018"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篇</w:t>
            </w:r>
          </w:p>
        </w:tc>
        <w:tc>
          <w:tcPr>
            <w:tcW w:w="986"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20</w:t>
            </w:r>
          </w:p>
        </w:tc>
        <w:tc>
          <w:tcPr>
            <w:tcW w:w="2293" w:type="dxa"/>
            <w:vMerge w:val="continue"/>
          </w:tcPr>
          <w:p>
            <w:pPr>
              <w:adjustRightInd w:val="0"/>
              <w:snapToGrid w:val="0"/>
              <w:spacing w:line="520" w:lineRule="exact"/>
              <w:rPr>
                <w:rFonts w:ascii="仿宋_GB2312" w:hAnsi="仿宋" w:eastAsia="仿宋_GB2312"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714" w:type="dxa"/>
            <w:vMerge w:val="restart"/>
            <w:vAlign w:val="center"/>
          </w:tcPr>
          <w:p>
            <w:pPr>
              <w:snapToGrid w:val="0"/>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lang w:val="en-US" w:eastAsia="zh-CN"/>
              </w:rPr>
              <w:t>三</w:t>
            </w:r>
            <w:r>
              <w:rPr>
                <w:rFonts w:hint="eastAsia" w:ascii="仿宋_GB2312" w:hAnsi="仿宋" w:eastAsia="仿宋_GB2312" w:cs="仿宋"/>
                <w:color w:val="auto"/>
                <w:sz w:val="24"/>
                <w:szCs w:val="24"/>
              </w:rPr>
              <w:t>类</w:t>
            </w:r>
          </w:p>
        </w:tc>
        <w:tc>
          <w:tcPr>
            <w:tcW w:w="714" w:type="dxa"/>
            <w:vMerge w:val="restart"/>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优秀</w:t>
            </w:r>
          </w:p>
        </w:tc>
        <w:tc>
          <w:tcPr>
            <w:tcW w:w="3314" w:type="dxa"/>
            <w:vAlign w:val="center"/>
          </w:tcPr>
          <w:p>
            <w:pPr>
              <w:rPr>
                <w:rFonts w:ascii="仿宋_GB2312" w:hAnsi="仿宋" w:eastAsia="仿宋_GB2312" w:cs="仿宋"/>
                <w:color w:val="auto"/>
                <w:sz w:val="24"/>
                <w:szCs w:val="24"/>
              </w:rPr>
            </w:pPr>
            <w:r>
              <w:rPr>
                <w:rFonts w:hint="eastAsia" w:ascii="仿宋_GB2312" w:hAnsi="仿宋" w:eastAsia="仿宋_GB2312" w:cs="仿宋"/>
                <w:color w:val="auto"/>
                <w:sz w:val="24"/>
                <w:szCs w:val="24"/>
              </w:rPr>
              <w:t>人大复印报刊资料与CSSCI期刊、集刊上发表的文章</w:t>
            </w:r>
          </w:p>
        </w:tc>
        <w:tc>
          <w:tcPr>
            <w:tcW w:w="1018"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篇</w:t>
            </w:r>
          </w:p>
        </w:tc>
        <w:tc>
          <w:tcPr>
            <w:tcW w:w="986"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10</w:t>
            </w:r>
          </w:p>
        </w:tc>
        <w:tc>
          <w:tcPr>
            <w:tcW w:w="2293" w:type="dxa"/>
            <w:vMerge w:val="continue"/>
          </w:tcPr>
          <w:p>
            <w:pPr>
              <w:adjustRightInd w:val="0"/>
              <w:snapToGrid w:val="0"/>
              <w:spacing w:line="520" w:lineRule="exact"/>
              <w:rPr>
                <w:rFonts w:ascii="仿宋_GB2312" w:hAnsi="仿宋" w:eastAsia="仿宋_GB2312"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714" w:type="dxa"/>
            <w:vMerge w:val="continue"/>
            <w:vAlign w:val="center"/>
          </w:tcPr>
          <w:p>
            <w:pPr>
              <w:jc w:val="center"/>
              <w:rPr>
                <w:color w:val="auto"/>
              </w:rPr>
            </w:pPr>
          </w:p>
        </w:tc>
        <w:tc>
          <w:tcPr>
            <w:tcW w:w="714" w:type="dxa"/>
            <w:vMerge w:val="continue"/>
            <w:vAlign w:val="center"/>
          </w:tcPr>
          <w:p>
            <w:pPr>
              <w:jc w:val="center"/>
              <w:rPr>
                <w:color w:val="auto"/>
              </w:rPr>
            </w:pPr>
          </w:p>
        </w:tc>
        <w:tc>
          <w:tcPr>
            <w:tcW w:w="3314" w:type="dxa"/>
            <w:vAlign w:val="center"/>
          </w:tcPr>
          <w:p>
            <w:pPr>
              <w:jc w:val="center"/>
              <w:rPr>
                <w:rFonts w:hint="eastAsia" w:ascii="仿宋_GB2312" w:hAnsi="仿宋" w:eastAsia="仿宋_GB2312" w:cs="仿宋"/>
                <w:color w:val="auto"/>
                <w:sz w:val="24"/>
                <w:szCs w:val="24"/>
              </w:rPr>
            </w:pPr>
            <w:r>
              <w:rPr>
                <w:rFonts w:hint="eastAsia" w:ascii="仿宋_GB2312" w:hAnsi="仿宋" w:eastAsia="仿宋_GB2312" w:cs="仿宋"/>
                <w:color w:val="auto"/>
                <w:sz w:val="24"/>
                <w:szCs w:val="24"/>
                <w:lang w:val="en-US" w:eastAsia="zh-CN"/>
              </w:rPr>
              <w:t>CSSCI扩展版</w:t>
            </w:r>
            <w:r>
              <w:rPr>
                <w:rFonts w:hint="eastAsia" w:ascii="仿宋_GB2312" w:hAnsi="仿宋" w:eastAsia="仿宋_GB2312" w:cs="仿宋"/>
                <w:color w:val="auto"/>
                <w:sz w:val="24"/>
                <w:szCs w:val="24"/>
              </w:rPr>
              <w:t>上发表的文章</w:t>
            </w:r>
          </w:p>
        </w:tc>
        <w:tc>
          <w:tcPr>
            <w:tcW w:w="1018" w:type="dxa"/>
            <w:vAlign w:val="center"/>
          </w:tcPr>
          <w:p>
            <w:pPr>
              <w:jc w:val="center"/>
              <w:rPr>
                <w:rFonts w:hint="eastAsia" w:ascii="仿宋_GB2312" w:hAnsi="仿宋" w:eastAsia="仿宋_GB2312" w:cs="仿宋"/>
                <w:color w:val="auto"/>
                <w:sz w:val="24"/>
                <w:szCs w:val="24"/>
              </w:rPr>
            </w:pPr>
            <w:r>
              <w:rPr>
                <w:rFonts w:hint="eastAsia" w:ascii="仿宋_GB2312" w:hAnsi="仿宋" w:eastAsia="仿宋_GB2312" w:cs="仿宋"/>
                <w:color w:val="auto"/>
                <w:sz w:val="24"/>
                <w:szCs w:val="24"/>
              </w:rPr>
              <w:t>篇</w:t>
            </w:r>
          </w:p>
        </w:tc>
        <w:tc>
          <w:tcPr>
            <w:tcW w:w="986" w:type="dxa"/>
            <w:vAlign w:val="center"/>
          </w:tcPr>
          <w:p>
            <w:pPr>
              <w:jc w:val="center"/>
              <w:rPr>
                <w:rFonts w:hint="eastAsia" w:ascii="仿宋_GB2312" w:hAnsi="仿宋" w:eastAsia="仿宋_GB2312" w:cs="仿宋"/>
                <w:color w:val="auto"/>
                <w:sz w:val="24"/>
                <w:szCs w:val="24"/>
                <w:lang w:eastAsia="zh-CN"/>
              </w:rPr>
            </w:pPr>
            <w:r>
              <w:rPr>
                <w:rFonts w:hint="eastAsia" w:ascii="仿宋_GB2312" w:hAnsi="仿宋" w:eastAsia="仿宋_GB2312" w:cs="仿宋"/>
                <w:color w:val="auto"/>
                <w:sz w:val="24"/>
                <w:szCs w:val="24"/>
                <w:lang w:val="en-US" w:eastAsia="zh-CN"/>
              </w:rPr>
              <w:t>8</w:t>
            </w:r>
          </w:p>
        </w:tc>
        <w:tc>
          <w:tcPr>
            <w:tcW w:w="2293" w:type="dxa"/>
            <w:vMerge w:val="continue"/>
          </w:tcPr>
          <w:p>
            <w:pPr>
              <w:jc w:val="center"/>
              <w:rPr>
                <w:rFonts w:hint="eastAsia" w:ascii="仿宋_GB2312" w:hAnsi="仿宋" w:eastAsia="仿宋_GB2312"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snapToGrid w:val="0"/>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lang w:val="en-US" w:eastAsia="zh-CN"/>
              </w:rPr>
              <w:t>四</w:t>
            </w:r>
            <w:r>
              <w:rPr>
                <w:rFonts w:hint="eastAsia" w:ascii="仿宋_GB2312" w:hAnsi="仿宋" w:eastAsia="仿宋_GB2312" w:cs="仿宋"/>
                <w:color w:val="auto"/>
                <w:sz w:val="24"/>
                <w:szCs w:val="24"/>
              </w:rPr>
              <w:t>类</w:t>
            </w:r>
          </w:p>
        </w:tc>
        <w:tc>
          <w:tcPr>
            <w:tcW w:w="714"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普通</w:t>
            </w:r>
          </w:p>
        </w:tc>
        <w:tc>
          <w:tcPr>
            <w:tcW w:w="3314" w:type="dxa"/>
            <w:vAlign w:val="center"/>
          </w:tcPr>
          <w:p>
            <w:pPr>
              <w:rPr>
                <w:rFonts w:hint="eastAsia" w:ascii="仿宋_GB2312" w:hAnsi="仿宋" w:eastAsia="仿宋_GB2312" w:cs="仿宋"/>
                <w:color w:val="auto"/>
                <w:sz w:val="24"/>
                <w:szCs w:val="24"/>
                <w:lang w:eastAsia="zh-CN"/>
              </w:rPr>
            </w:pPr>
            <w:r>
              <w:rPr>
                <w:rFonts w:hint="eastAsia" w:ascii="仿宋_GB2312" w:hAnsi="仿宋" w:eastAsia="仿宋_GB2312" w:cs="仿宋"/>
                <w:color w:val="auto"/>
                <w:sz w:val="24"/>
                <w:szCs w:val="24"/>
              </w:rPr>
              <w:t>具有影响力的国内外优秀学术期刊</w:t>
            </w:r>
            <w:r>
              <w:rPr>
                <w:rFonts w:hint="eastAsia" w:ascii="仿宋_GB2312" w:hAnsi="仿宋" w:eastAsia="仿宋_GB2312" w:cs="仿宋"/>
                <w:color w:val="auto"/>
                <w:sz w:val="24"/>
                <w:szCs w:val="24"/>
                <w:lang w:val="en-US" w:eastAsia="zh-CN"/>
              </w:rPr>
              <w:t>、省级及以上报纸</w:t>
            </w:r>
            <w:r>
              <w:rPr>
                <w:rFonts w:hint="eastAsia" w:ascii="仿宋_GB2312" w:hAnsi="仿宋" w:eastAsia="仿宋_GB2312" w:cs="仿宋"/>
                <w:color w:val="auto"/>
                <w:sz w:val="24"/>
                <w:szCs w:val="24"/>
              </w:rPr>
              <w:t>上发表的</w:t>
            </w:r>
            <w:r>
              <w:rPr>
                <w:rFonts w:hint="eastAsia" w:ascii="仿宋_GB2312" w:hAnsi="仿宋" w:eastAsia="仿宋_GB2312" w:cs="仿宋"/>
                <w:color w:val="auto"/>
                <w:sz w:val="24"/>
                <w:szCs w:val="24"/>
                <w:lang w:val="en-US" w:eastAsia="zh-CN"/>
              </w:rPr>
              <w:t>学术类</w:t>
            </w:r>
            <w:r>
              <w:rPr>
                <w:rFonts w:hint="eastAsia" w:ascii="仿宋_GB2312" w:hAnsi="仿宋" w:eastAsia="仿宋_GB2312" w:cs="仿宋"/>
                <w:color w:val="auto"/>
                <w:sz w:val="24"/>
                <w:szCs w:val="24"/>
              </w:rPr>
              <w:t>文章</w:t>
            </w:r>
            <w:r>
              <w:rPr>
                <w:rFonts w:hint="eastAsia" w:ascii="仿宋_GB2312" w:hAnsi="仿宋" w:eastAsia="仿宋_GB2312" w:cs="仿宋"/>
                <w:color w:val="auto"/>
                <w:sz w:val="24"/>
                <w:szCs w:val="24"/>
                <w:lang w:eastAsia="zh-CN"/>
              </w:rPr>
              <w:t>；</w:t>
            </w:r>
            <w:r>
              <w:rPr>
                <w:rFonts w:hint="eastAsia" w:ascii="仿宋_GB2312" w:hAnsi="仿宋" w:eastAsia="仿宋_GB2312" w:cs="仿宋"/>
                <w:color w:val="auto"/>
                <w:kern w:val="2"/>
                <w:sz w:val="24"/>
                <w:szCs w:val="24"/>
              </w:rPr>
              <w:t>被收录在正式出版的论文集中的文章</w:t>
            </w:r>
            <w:r>
              <w:rPr>
                <w:rFonts w:hint="eastAsia" w:ascii="仿宋_GB2312" w:hAnsi="仿宋" w:eastAsia="仿宋_GB2312" w:cs="仿宋"/>
                <w:color w:val="auto"/>
                <w:kern w:val="2"/>
                <w:sz w:val="24"/>
                <w:szCs w:val="24"/>
                <w:lang w:eastAsia="zh-CN"/>
              </w:rPr>
              <w:t>。</w:t>
            </w:r>
          </w:p>
        </w:tc>
        <w:tc>
          <w:tcPr>
            <w:tcW w:w="1018"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篇</w:t>
            </w:r>
          </w:p>
        </w:tc>
        <w:tc>
          <w:tcPr>
            <w:tcW w:w="986" w:type="dxa"/>
            <w:vAlign w:val="center"/>
          </w:tcPr>
          <w:p>
            <w:pPr>
              <w:jc w:val="center"/>
              <w:rPr>
                <w:rFonts w:ascii="仿宋_GB2312" w:hAnsi="仿宋" w:eastAsia="仿宋_GB2312" w:cs="仿宋"/>
                <w:color w:val="auto"/>
                <w:sz w:val="24"/>
                <w:szCs w:val="24"/>
              </w:rPr>
            </w:pPr>
            <w:r>
              <w:rPr>
                <w:rFonts w:hint="eastAsia" w:ascii="仿宋_GB2312" w:hAnsi="仿宋" w:eastAsia="仿宋_GB2312" w:cs="仿宋"/>
                <w:color w:val="auto"/>
                <w:sz w:val="24"/>
                <w:szCs w:val="24"/>
              </w:rPr>
              <w:t>2</w:t>
            </w:r>
          </w:p>
        </w:tc>
        <w:tc>
          <w:tcPr>
            <w:tcW w:w="2293" w:type="dxa"/>
          </w:tcPr>
          <w:p>
            <w:pPr>
              <w:adjustRightInd w:val="0"/>
              <w:snapToGrid w:val="0"/>
              <w:spacing w:line="520" w:lineRule="exact"/>
              <w:rPr>
                <w:rFonts w:ascii="仿宋_GB2312" w:hAnsi="仿宋" w:eastAsia="仿宋_GB2312" w:cs="仿宋"/>
                <w:color w:val="auto"/>
                <w:sz w:val="32"/>
                <w:szCs w:val="32"/>
              </w:rPr>
            </w:pPr>
            <w:r>
              <w:rPr>
                <w:rFonts w:hint="eastAsia" w:ascii="仿宋_GB2312" w:hAnsi="仿宋" w:eastAsia="仿宋_GB2312" w:cs="仿宋"/>
                <w:color w:val="auto"/>
                <w:sz w:val="24"/>
                <w:szCs w:val="24"/>
                <w:lang w:val="en-US" w:eastAsia="zh-CN"/>
              </w:rPr>
              <w:t>四</w:t>
            </w:r>
            <w:r>
              <w:rPr>
                <w:rFonts w:hint="eastAsia" w:ascii="仿宋_GB2312" w:hAnsi="仿宋" w:eastAsia="仿宋_GB2312" w:cs="仿宋"/>
                <w:color w:val="auto"/>
                <w:sz w:val="24"/>
                <w:szCs w:val="24"/>
                <w:lang w:eastAsia="zh-CN"/>
              </w:rPr>
              <w:t>类</w:t>
            </w:r>
            <w:r>
              <w:rPr>
                <w:rFonts w:hint="eastAsia" w:ascii="仿宋_GB2312" w:hAnsi="仿宋" w:eastAsia="仿宋_GB2312" w:cs="仿宋"/>
                <w:color w:val="auto"/>
                <w:sz w:val="24"/>
                <w:szCs w:val="24"/>
                <w:lang w:val="en-US" w:eastAsia="zh-CN"/>
              </w:rPr>
              <w:t>普通期刊</w:t>
            </w:r>
            <w:r>
              <w:rPr>
                <w:rFonts w:hint="eastAsia" w:ascii="仿宋_GB2312" w:hAnsi="仿宋" w:eastAsia="仿宋_GB2312" w:cs="仿宋"/>
                <w:color w:val="auto"/>
                <w:sz w:val="24"/>
                <w:szCs w:val="24"/>
                <w:lang w:eastAsia="zh-CN"/>
              </w:rPr>
              <w:t>文章字数均不少于3000字，</w:t>
            </w:r>
            <w:r>
              <w:rPr>
                <w:rFonts w:hint="eastAsia" w:ascii="仿宋_GB2312" w:hAnsi="仿宋" w:eastAsia="仿宋_GB2312" w:cs="仿宋"/>
                <w:color w:val="auto"/>
                <w:sz w:val="24"/>
                <w:szCs w:val="24"/>
                <w:lang w:val="en-US" w:eastAsia="zh-CN"/>
              </w:rPr>
              <w:t>报纸字数均不少于1500字</w:t>
            </w:r>
            <w:r>
              <w:rPr>
                <w:rFonts w:hint="eastAsia" w:ascii="仿宋_GB2312" w:hAnsi="仿宋" w:eastAsia="仿宋_GB2312" w:cs="仿宋"/>
                <w:color w:val="auto"/>
                <w:sz w:val="24"/>
                <w:szCs w:val="24"/>
                <w:lang w:eastAsia="zh-CN"/>
              </w:rPr>
              <w:t>，加分累计不超过3篇。</w:t>
            </w:r>
          </w:p>
        </w:tc>
      </w:tr>
    </w:tbl>
    <w:p>
      <w:pPr>
        <w:adjustRightInd w:val="0"/>
        <w:snapToGrid w:val="0"/>
        <w:spacing w:line="520" w:lineRule="exact"/>
        <w:rPr>
          <w:rFonts w:hint="eastAsia" w:ascii="仿宋_GB2312" w:hAnsi="仿宋" w:eastAsia="仿宋_GB2312" w:cs="仿宋"/>
          <w:color w:val="auto"/>
          <w:sz w:val="32"/>
          <w:szCs w:val="32"/>
        </w:rPr>
      </w:pPr>
      <w:bookmarkStart w:id="1" w:name="_GoBack"/>
      <w:bookmarkEnd w:id="1"/>
    </w:p>
    <w:p>
      <w:pPr>
        <w:adjustRightInd w:val="0"/>
        <w:snapToGrid w:val="0"/>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（二）学术著作</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1</w:t>
      </w:r>
      <w:r>
        <w:rPr>
          <w:rFonts w:hint="eastAsia" w:ascii="仿宋_GB2312" w:hAnsi="仿宋" w:eastAsia="仿宋_GB2312" w:cs="仿宋"/>
          <w:color w:val="auto"/>
          <w:sz w:val="32"/>
          <w:szCs w:val="32"/>
        </w:rPr>
        <w:t>.学术著作按照出版社级别分为高水平出版社（见附录2）和其它出版社。</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2</w:t>
      </w:r>
      <w:r>
        <w:rPr>
          <w:rFonts w:hint="eastAsia" w:ascii="仿宋_GB2312" w:hAnsi="仿宋" w:eastAsia="仿宋_GB2312" w:cs="仿宋"/>
          <w:color w:val="auto"/>
          <w:sz w:val="32"/>
          <w:szCs w:val="32"/>
        </w:rPr>
        <w:t>.学术著作必须提交已经出版的著作。</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3</w:t>
      </w:r>
      <w:r>
        <w:rPr>
          <w:rFonts w:hint="eastAsia" w:ascii="仿宋_GB2312" w:hAnsi="仿宋" w:eastAsia="仿宋_GB2312" w:cs="仿宋"/>
          <w:color w:val="auto"/>
          <w:sz w:val="32"/>
          <w:szCs w:val="32"/>
        </w:rPr>
        <w:t>.学术著作评分细则</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1）在高水平出版社出版的学术著作，在满足基本评奖条件的基础上，可至少直接享受该学年研究生一等学业奖学金，按照30分/部计分；在高水平出版社出版的编著、译著、论文集、工具书等，按照15分/部计分；</w:t>
      </w:r>
    </w:p>
    <w:p>
      <w:pPr>
        <w:adjustRightInd w:val="0"/>
        <w:snapToGrid w:val="0"/>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（2）在其它出版社出版的学术著作，每次按照10分/部计入科研成绩；在其它出版社出版的编著、译著、论文集、工具书等，按照8分/部计分；</w:t>
      </w:r>
    </w:p>
    <w:p>
      <w:pPr>
        <w:adjustRightInd w:val="0"/>
        <w:snapToGrid w:val="0"/>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（3）</w:t>
      </w:r>
      <w:r>
        <w:rPr>
          <w:rFonts w:hint="eastAsia" w:ascii="仿宋_GB2312" w:hAnsi="仿宋" w:eastAsia="仿宋_GB2312" w:cs="仿宋"/>
          <w:color w:val="auto"/>
          <w:sz w:val="32"/>
          <w:szCs w:val="32"/>
          <w:lang w:val="en-US" w:eastAsia="zh-CN"/>
        </w:rPr>
        <w:t>非第一作者署名的，需提供本人参与著作工作量的有效证明材料。</w:t>
      </w:r>
      <w:r>
        <w:rPr>
          <w:rFonts w:hint="eastAsia" w:ascii="仿宋_GB2312" w:hAnsi="仿宋" w:eastAsia="仿宋_GB2312" w:cs="仿宋"/>
          <w:color w:val="auto"/>
          <w:sz w:val="32"/>
          <w:szCs w:val="32"/>
        </w:rPr>
        <w:t>署名第二的按照相应标准1/2计分；署名第三及以后，参与编写独立成章节的按2分/部计分。参与编写独立成章节的不累计加分。</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三）以上材料以一学年为限进行统计（原则上以每年的8月31日为上一学年的截止日期，如学校有相应规定则按照学校的规定执行）。所提供证明依据必须全部为原件。如按时提交原件确有困难，可于评选结束后，公示开始前提交至学院学生工作组。</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第十一条  科研项目和学术会议考核办法</w:t>
      </w:r>
    </w:p>
    <w:p>
      <w:pPr>
        <w:adjustRightInd w:val="0"/>
        <w:snapToGrid w:val="0"/>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（一）科研项目</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1.项目类型：申报通过的科研项目。</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2.项目等级：科研项目分为国家级（含教育部等中央部委）、省部级和校级3个级别。</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3.证明依据：科研项目必须提供通过审核的项目申请书或立项通知书或结项证书，以提供的证明材料上写明的研究人员为准；项目主持人所属单位为兰州大学。</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4.科研项目评分细则</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（1）主持国家级或省部级科研项目的，在满足基本评奖条件的基础上，可至少直接享受该学年研究生一等学业奖学金，每项按照25分计入科研成绩；主持厅级、校级科研项目的，每项按照10分计入科研成绩。</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（2）参加国家级科研项目，每项按照4分计入科研成绩；参加省部级科研项目，每项按照2分计入科研成绩。</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注：以上加分取最高分的一项，不累计加分。</w:t>
      </w:r>
    </w:p>
    <w:p>
      <w:pPr>
        <w:adjustRightInd w:val="0"/>
        <w:snapToGrid w:val="0"/>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（二）学术会议</w:t>
      </w:r>
    </w:p>
    <w:p>
      <w:pPr>
        <w:adjustRightInd w:val="0"/>
        <w:snapToGrid w:val="0"/>
        <w:spacing w:line="520" w:lineRule="exact"/>
        <w:ind w:firstLine="640" w:firstLineChars="200"/>
        <w:rPr>
          <w:rFonts w:ascii="仿宋_GB2312" w:hAnsi="仿宋" w:eastAsia="仿宋_GB2312" w:cs="仿宋"/>
          <w:color w:val="auto"/>
          <w:sz w:val="32"/>
          <w:szCs w:val="32"/>
        </w:rPr>
      </w:pPr>
      <w:r>
        <w:rPr>
          <w:rFonts w:ascii="仿宋_GB2312" w:hAnsi="仿宋" w:eastAsia="仿宋_GB2312" w:cs="仿宋"/>
          <w:color w:val="auto"/>
          <w:sz w:val="32"/>
          <w:szCs w:val="32"/>
        </w:rPr>
        <w:t>1</w:t>
      </w:r>
      <w:r>
        <w:rPr>
          <w:rFonts w:hint="eastAsia" w:ascii="仿宋_GB2312" w:hAnsi="仿宋" w:eastAsia="仿宋_GB2312" w:cs="仿宋"/>
          <w:color w:val="auto"/>
          <w:sz w:val="32"/>
          <w:szCs w:val="32"/>
        </w:rPr>
        <w:t>.会议等级：学术会议主题必须与我院学科相关，分为国际会议和国内会议两个级别。</w:t>
      </w:r>
    </w:p>
    <w:p>
      <w:pPr>
        <w:adjustRightInd w:val="0"/>
        <w:snapToGrid w:val="0"/>
        <w:spacing w:line="520" w:lineRule="exact"/>
        <w:ind w:firstLine="640" w:firstLineChars="200"/>
        <w:rPr>
          <w:rFonts w:ascii="仿宋_GB2312" w:hAnsi="仿宋" w:eastAsia="仿宋_GB2312" w:cs="仿宋"/>
          <w:color w:val="auto"/>
          <w:sz w:val="32"/>
          <w:szCs w:val="32"/>
        </w:rPr>
      </w:pPr>
      <w:r>
        <w:rPr>
          <w:rFonts w:ascii="仿宋_GB2312" w:hAnsi="仿宋" w:eastAsia="仿宋_GB2312" w:cs="仿宋"/>
          <w:color w:val="auto"/>
          <w:sz w:val="32"/>
          <w:szCs w:val="32"/>
        </w:rPr>
        <w:t>2</w:t>
      </w:r>
      <w:r>
        <w:rPr>
          <w:rFonts w:hint="eastAsia" w:ascii="仿宋_GB2312" w:hAnsi="仿宋" w:eastAsia="仿宋_GB2312" w:cs="仿宋"/>
          <w:color w:val="auto"/>
          <w:sz w:val="32"/>
          <w:szCs w:val="32"/>
        </w:rPr>
        <w:t>.证明依据：必须提交论文入选证明（或大会日程表）和参会邀请函。</w:t>
      </w:r>
    </w:p>
    <w:p>
      <w:pPr>
        <w:adjustRightInd w:val="0"/>
        <w:snapToGrid w:val="0"/>
        <w:spacing w:line="520" w:lineRule="exact"/>
        <w:ind w:firstLine="640" w:firstLineChars="200"/>
        <w:rPr>
          <w:rFonts w:ascii="仿宋_GB2312" w:hAnsi="仿宋" w:eastAsia="仿宋_GB2312" w:cs="仿宋"/>
          <w:color w:val="auto"/>
          <w:sz w:val="32"/>
          <w:szCs w:val="32"/>
        </w:rPr>
      </w:pPr>
      <w:r>
        <w:rPr>
          <w:rFonts w:ascii="仿宋_GB2312" w:hAnsi="仿宋" w:eastAsia="仿宋_GB2312" w:cs="仿宋"/>
          <w:color w:val="auto"/>
          <w:sz w:val="32"/>
          <w:szCs w:val="32"/>
        </w:rPr>
        <w:t>3</w:t>
      </w:r>
      <w:r>
        <w:rPr>
          <w:rFonts w:hint="eastAsia" w:ascii="仿宋_GB2312" w:hAnsi="仿宋" w:eastAsia="仿宋_GB2312" w:cs="仿宋"/>
          <w:color w:val="auto"/>
          <w:sz w:val="32"/>
          <w:szCs w:val="32"/>
        </w:rPr>
        <w:t>.学术会议评分细则</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（1）赴国（境）外参加国际会议并作报告，每次按照10分计入科研成绩；</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（2）赴国（境）外参加国际会议未作报告，每次按照6分计入科研成绩；</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（3）参加其它学术会议并作报告，每次按照4分计入科研成绩；</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（4）参加其它学术会议未作报告，每次按照2分计入科研成绩。</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注：以上加分取最高分一项，不累计加分。</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三）以上材料以一学年为限进行统计（原则上以每年的8月31日为上一学年的截止日期，如学校有相应规定则按照学校的规定执行）。所提供证明依据必须全部为原件。如按时提交原件确有困难，可于评选结束后，公示开始前提交至学院学生工作组。</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第十二条  综合表现</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综合表现包括思想素质25分，业务能力20分，集体意识15分，法制纪律10分，学习态度10分，社会实践10分，身体素质10分，总分100分，占学生总评分的15%。本部分分数由参评学生所在的研究所或班级进行打分。</w:t>
      </w:r>
    </w:p>
    <w:tbl>
      <w:tblPr>
        <w:tblStyle w:val="6"/>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944"/>
        <w:gridCol w:w="945"/>
        <w:gridCol w:w="945"/>
        <w:gridCol w:w="945"/>
        <w:gridCol w:w="945"/>
        <w:gridCol w:w="945"/>
        <w:gridCol w:w="945"/>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姓名</w:t>
            </w:r>
          </w:p>
        </w:tc>
        <w:tc>
          <w:tcPr>
            <w:tcW w:w="947"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思想</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素质</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（25）</w:t>
            </w:r>
          </w:p>
        </w:tc>
        <w:tc>
          <w:tcPr>
            <w:tcW w:w="947"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业务</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能力</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（20）</w:t>
            </w:r>
          </w:p>
        </w:tc>
        <w:tc>
          <w:tcPr>
            <w:tcW w:w="947"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集体</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意识</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（15）</w:t>
            </w:r>
          </w:p>
        </w:tc>
        <w:tc>
          <w:tcPr>
            <w:tcW w:w="947"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法制</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纪律</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（10）</w:t>
            </w:r>
          </w:p>
        </w:tc>
        <w:tc>
          <w:tcPr>
            <w:tcW w:w="947"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学习</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态度</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（10）</w:t>
            </w:r>
          </w:p>
        </w:tc>
        <w:tc>
          <w:tcPr>
            <w:tcW w:w="947"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社会</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实践</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（10）</w:t>
            </w:r>
          </w:p>
        </w:tc>
        <w:tc>
          <w:tcPr>
            <w:tcW w:w="947"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身体</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素质</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（10）</w:t>
            </w:r>
          </w:p>
        </w:tc>
        <w:tc>
          <w:tcPr>
            <w:tcW w:w="1180" w:type="dxa"/>
            <w:vAlign w:val="center"/>
          </w:tcPr>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总分</w:t>
            </w:r>
          </w:p>
          <w:p>
            <w:pPr>
              <w:jc w:val="center"/>
              <w:rPr>
                <w:rFonts w:ascii="仿宋_GB2312" w:hAnsi="仿宋" w:eastAsia="仿宋_GB2312" w:cs="仿宋"/>
                <w:color w:val="auto"/>
                <w:kern w:val="0"/>
                <w:sz w:val="24"/>
                <w:szCs w:val="24"/>
              </w:rPr>
            </w:pPr>
            <w:r>
              <w:rPr>
                <w:rFonts w:hint="eastAsia" w:ascii="仿宋_GB2312" w:hAnsi="仿宋" w:eastAsia="仿宋_GB2312" w:cs="仿宋"/>
                <w:color w:val="auto"/>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tcPr>
          <w:p>
            <w:pPr>
              <w:adjustRightInd w:val="0"/>
              <w:snapToGrid w:val="0"/>
              <w:spacing w:line="520" w:lineRule="exact"/>
              <w:rPr>
                <w:rFonts w:ascii="仿宋_GB2312" w:hAnsi="仿宋" w:eastAsia="仿宋_GB2312" w:cs="仿宋"/>
                <w:color w:val="auto"/>
                <w:sz w:val="32"/>
                <w:szCs w:val="32"/>
              </w:rPr>
            </w:pPr>
          </w:p>
        </w:tc>
        <w:tc>
          <w:tcPr>
            <w:tcW w:w="947" w:type="dxa"/>
          </w:tcPr>
          <w:p>
            <w:pPr>
              <w:adjustRightInd w:val="0"/>
              <w:snapToGrid w:val="0"/>
              <w:spacing w:line="520" w:lineRule="exact"/>
              <w:rPr>
                <w:rFonts w:ascii="仿宋_GB2312" w:hAnsi="仿宋" w:eastAsia="仿宋_GB2312" w:cs="仿宋"/>
                <w:color w:val="auto"/>
                <w:sz w:val="32"/>
                <w:szCs w:val="32"/>
              </w:rPr>
            </w:pPr>
          </w:p>
        </w:tc>
        <w:tc>
          <w:tcPr>
            <w:tcW w:w="947" w:type="dxa"/>
          </w:tcPr>
          <w:p>
            <w:pPr>
              <w:adjustRightInd w:val="0"/>
              <w:snapToGrid w:val="0"/>
              <w:spacing w:line="520" w:lineRule="exact"/>
              <w:rPr>
                <w:rFonts w:ascii="仿宋_GB2312" w:hAnsi="仿宋" w:eastAsia="仿宋_GB2312" w:cs="仿宋"/>
                <w:color w:val="auto"/>
                <w:sz w:val="32"/>
                <w:szCs w:val="32"/>
              </w:rPr>
            </w:pPr>
          </w:p>
        </w:tc>
        <w:tc>
          <w:tcPr>
            <w:tcW w:w="947" w:type="dxa"/>
          </w:tcPr>
          <w:p>
            <w:pPr>
              <w:adjustRightInd w:val="0"/>
              <w:snapToGrid w:val="0"/>
              <w:spacing w:line="520" w:lineRule="exact"/>
              <w:rPr>
                <w:rFonts w:ascii="仿宋_GB2312" w:hAnsi="仿宋" w:eastAsia="仿宋_GB2312" w:cs="仿宋"/>
                <w:color w:val="auto"/>
                <w:sz w:val="32"/>
                <w:szCs w:val="32"/>
              </w:rPr>
            </w:pPr>
          </w:p>
        </w:tc>
        <w:tc>
          <w:tcPr>
            <w:tcW w:w="947" w:type="dxa"/>
          </w:tcPr>
          <w:p>
            <w:pPr>
              <w:adjustRightInd w:val="0"/>
              <w:snapToGrid w:val="0"/>
              <w:spacing w:line="520" w:lineRule="exact"/>
              <w:rPr>
                <w:rFonts w:ascii="仿宋_GB2312" w:hAnsi="仿宋" w:eastAsia="仿宋_GB2312" w:cs="仿宋"/>
                <w:color w:val="auto"/>
                <w:sz w:val="32"/>
                <w:szCs w:val="32"/>
              </w:rPr>
            </w:pPr>
          </w:p>
        </w:tc>
        <w:tc>
          <w:tcPr>
            <w:tcW w:w="947" w:type="dxa"/>
          </w:tcPr>
          <w:p>
            <w:pPr>
              <w:adjustRightInd w:val="0"/>
              <w:snapToGrid w:val="0"/>
              <w:spacing w:line="520" w:lineRule="exact"/>
              <w:rPr>
                <w:rFonts w:ascii="仿宋_GB2312" w:hAnsi="仿宋" w:eastAsia="仿宋_GB2312" w:cs="仿宋"/>
                <w:color w:val="auto"/>
                <w:sz w:val="32"/>
                <w:szCs w:val="32"/>
              </w:rPr>
            </w:pPr>
          </w:p>
        </w:tc>
        <w:tc>
          <w:tcPr>
            <w:tcW w:w="947" w:type="dxa"/>
          </w:tcPr>
          <w:p>
            <w:pPr>
              <w:adjustRightInd w:val="0"/>
              <w:snapToGrid w:val="0"/>
              <w:spacing w:line="520" w:lineRule="exact"/>
              <w:rPr>
                <w:rFonts w:ascii="仿宋_GB2312" w:hAnsi="仿宋" w:eastAsia="仿宋_GB2312" w:cs="仿宋"/>
                <w:color w:val="auto"/>
                <w:sz w:val="32"/>
                <w:szCs w:val="32"/>
              </w:rPr>
            </w:pPr>
          </w:p>
        </w:tc>
        <w:tc>
          <w:tcPr>
            <w:tcW w:w="947" w:type="dxa"/>
          </w:tcPr>
          <w:p>
            <w:pPr>
              <w:adjustRightInd w:val="0"/>
              <w:snapToGrid w:val="0"/>
              <w:spacing w:line="520" w:lineRule="exact"/>
              <w:rPr>
                <w:rFonts w:ascii="仿宋_GB2312" w:hAnsi="仿宋" w:eastAsia="仿宋_GB2312" w:cs="仿宋"/>
                <w:color w:val="auto"/>
                <w:sz w:val="32"/>
                <w:szCs w:val="32"/>
              </w:rPr>
            </w:pPr>
          </w:p>
        </w:tc>
        <w:tc>
          <w:tcPr>
            <w:tcW w:w="1180" w:type="dxa"/>
          </w:tcPr>
          <w:p>
            <w:pPr>
              <w:adjustRightInd w:val="0"/>
              <w:snapToGrid w:val="0"/>
              <w:spacing w:line="520" w:lineRule="exact"/>
              <w:rPr>
                <w:rFonts w:ascii="仿宋_GB2312" w:hAnsi="仿宋" w:eastAsia="仿宋_GB2312" w:cs="仿宋"/>
                <w:color w:val="auto"/>
                <w:sz w:val="32"/>
                <w:szCs w:val="32"/>
              </w:rPr>
            </w:pPr>
          </w:p>
        </w:tc>
      </w:tr>
    </w:tbl>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第十三条  导师评分</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由导师为其名下研究生打分，总分100分，占总评分的15%。</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第十四条  附加分</w:t>
      </w:r>
    </w:p>
    <w:p>
      <w:pPr>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（一）学术成果获奖加分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国家级：一、二、三等分别加5分、4分、3分；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省部级：一、二、三等分别加2.5分、2分、1.5分；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校  级：一、二、三等分别加2分、1.5分、1分；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院  级：一、二、三等分别加1.5分、1分、0.5分；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同一成果取最高分，不累计加分。</w:t>
      </w:r>
    </w:p>
    <w:p>
      <w:pPr>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（二）各类竞赛及原创作品获奖加分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国际级：加5分；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国家级：一、二、三等分别加4分、3分、2分；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省  级：一、二、三等分别加1.5分、1分、0.5分；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校  级：一、二、三等分别加1分、0.5分、0.3分；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院  级：一、二、三等分别加0.5分、0.3分、0.1分；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同一作品获奖取最高分，不累计加分。</w:t>
      </w:r>
    </w:p>
    <w:p>
      <w:pPr>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（三）学生干部加分</w:t>
      </w:r>
    </w:p>
    <w:p>
      <w:pPr>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校研究生会主席</w:t>
      </w:r>
      <w:r>
        <w:rPr>
          <w:rFonts w:hint="eastAsia" w:ascii="仿宋_GB2312" w:hAnsi="仿宋" w:eastAsia="仿宋_GB2312" w:cs="仿宋"/>
          <w:color w:val="auto"/>
          <w:sz w:val="32"/>
          <w:szCs w:val="32"/>
          <w:lang w:val="en-US" w:eastAsia="zh-CN"/>
        </w:rPr>
        <w:t>团成员</w:t>
      </w:r>
      <w:r>
        <w:rPr>
          <w:rFonts w:hint="eastAsia" w:ascii="仿宋_GB2312" w:hAnsi="仿宋" w:eastAsia="仿宋_GB2312" w:cs="仿宋"/>
          <w:color w:val="auto"/>
          <w:sz w:val="32"/>
          <w:szCs w:val="32"/>
        </w:rPr>
        <w:t>加2分；</w:t>
      </w:r>
    </w:p>
    <w:p>
      <w:pPr>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学院研究生会主席</w:t>
      </w:r>
      <w:r>
        <w:rPr>
          <w:rFonts w:hint="eastAsia" w:ascii="仿宋_GB2312" w:hAnsi="仿宋" w:eastAsia="仿宋_GB2312" w:cs="仿宋"/>
          <w:color w:val="auto"/>
          <w:sz w:val="32"/>
          <w:szCs w:val="32"/>
          <w:lang w:val="en-US" w:eastAsia="zh-CN"/>
        </w:rPr>
        <w:t>团成员</w:t>
      </w:r>
      <w:r>
        <w:rPr>
          <w:rFonts w:hint="eastAsia" w:ascii="仿宋_GB2312" w:hAnsi="仿宋" w:eastAsia="仿宋_GB2312" w:cs="仿宋"/>
          <w:color w:val="auto"/>
          <w:sz w:val="32"/>
          <w:szCs w:val="32"/>
        </w:rPr>
        <w:t>加1.75分；</w:t>
      </w:r>
    </w:p>
    <w:p>
      <w:pPr>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校院研究生会</w:t>
      </w:r>
      <w:r>
        <w:rPr>
          <w:rFonts w:hint="eastAsia" w:ascii="仿宋_GB2312" w:hAnsi="仿宋" w:eastAsia="仿宋_GB2312" w:cs="仿宋"/>
          <w:color w:val="auto"/>
          <w:sz w:val="32"/>
          <w:szCs w:val="32"/>
          <w:lang w:val="en-US" w:eastAsia="zh-CN"/>
        </w:rPr>
        <w:t>部门主要负责人</w:t>
      </w:r>
      <w:r>
        <w:rPr>
          <w:rFonts w:hint="eastAsia" w:ascii="仿宋_GB2312" w:hAnsi="仿宋" w:eastAsia="仿宋_GB2312" w:cs="仿宋"/>
          <w:color w:val="auto"/>
          <w:sz w:val="32"/>
          <w:szCs w:val="32"/>
        </w:rPr>
        <w:t>、学校社团第一负责人加1.25分；</w:t>
      </w:r>
    </w:p>
    <w:p>
      <w:pPr>
        <w:spacing w:line="520" w:lineRule="exact"/>
        <w:ind w:firstLine="640" w:firstLineChars="200"/>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校院研究生会</w:t>
      </w:r>
      <w:r>
        <w:rPr>
          <w:rFonts w:hint="eastAsia" w:ascii="仿宋_GB2312" w:hAnsi="仿宋" w:eastAsia="仿宋_GB2312" w:cs="仿宋"/>
          <w:color w:val="auto"/>
          <w:sz w:val="32"/>
          <w:szCs w:val="32"/>
          <w:lang w:val="en-US" w:eastAsia="zh-CN"/>
        </w:rPr>
        <w:t>部门负责人</w:t>
      </w:r>
      <w:r>
        <w:rPr>
          <w:rFonts w:hint="eastAsia" w:ascii="仿宋_GB2312" w:hAnsi="仿宋" w:eastAsia="仿宋_GB2312" w:cs="仿宋"/>
          <w:color w:val="auto"/>
          <w:sz w:val="32"/>
          <w:szCs w:val="32"/>
        </w:rPr>
        <w:t>、学校社团第二负责人加1分；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党支部书记、团支部书记、班长加1.5分，党支部副书记、团支部副书记、副班长加1.2分，</w:t>
      </w:r>
      <w:r>
        <w:rPr>
          <w:rFonts w:hint="eastAsia" w:ascii="仿宋_GB2312" w:hAnsi="仿宋" w:eastAsia="仿宋_GB2312" w:cs="仿宋"/>
          <w:color w:val="auto"/>
          <w:sz w:val="32"/>
          <w:szCs w:val="32"/>
          <w:lang w:val="en-US" w:eastAsia="zh-CN"/>
        </w:rPr>
        <w:t>党支部</w:t>
      </w:r>
      <w:r>
        <w:rPr>
          <w:rFonts w:hint="eastAsia" w:ascii="仿宋_GB2312" w:hAnsi="仿宋" w:eastAsia="仿宋_GB2312" w:cs="仿宋"/>
          <w:color w:val="auto"/>
          <w:sz w:val="32"/>
          <w:szCs w:val="32"/>
        </w:rPr>
        <w:t>委员、团支部委员</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班委委员</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lang w:val="en-US" w:eastAsia="zh-CN"/>
        </w:rPr>
        <w:t>年级联络员</w:t>
      </w:r>
      <w:r>
        <w:rPr>
          <w:rFonts w:hint="eastAsia" w:ascii="仿宋_GB2312" w:hAnsi="仿宋" w:eastAsia="仿宋_GB2312" w:cs="仿宋"/>
          <w:color w:val="auto"/>
          <w:sz w:val="32"/>
          <w:szCs w:val="32"/>
        </w:rPr>
        <w:t>加0.75分；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其它学生干部加0.5分。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以上学生干部情况必须经过主管部门认定。在学校研究生会担任两个或更多职务者，取最高分；在学院研究生会担任两个或更多职务者，取最高分；在学校和学院同时兼任学生干部，取最高分，不累计加分；担任学院研究生会学生干部和班级、党支部、团支部干部，取最高分，不累计加分。此项加分以学院学生工作组认定为准。</w:t>
      </w:r>
      <w:r>
        <w:rPr>
          <w:rFonts w:hint="eastAsia" w:ascii="仿宋_GB2312" w:hAnsi="宋体" w:eastAsia="仿宋_GB2312"/>
          <w:color w:val="auto"/>
          <w:sz w:val="32"/>
          <w:szCs w:val="32"/>
        </w:rPr>
        <w:t>各类学生干部的任期满一年，且考核合格加满分</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rPr>
        <w:t>任期满6个月不足一年，考核合格以上加一半分；任期满3个月不足6个月，考核合格以上加1/4的分数；任期不满3个月，不加分。</w:t>
      </w:r>
    </w:p>
    <w:p>
      <w:pPr>
        <w:spacing w:line="520" w:lineRule="exact"/>
        <w:ind w:firstLine="643" w:firstLineChars="200"/>
        <w:rPr>
          <w:rFonts w:ascii="仿宋_GB2312" w:hAnsi="仿宋" w:eastAsia="仿宋_GB2312" w:cs="仿宋"/>
          <w:b/>
          <w:color w:val="auto"/>
          <w:sz w:val="32"/>
          <w:szCs w:val="32"/>
        </w:rPr>
      </w:pPr>
      <w:r>
        <w:rPr>
          <w:rFonts w:hint="eastAsia" w:ascii="仿宋_GB2312" w:hAnsi="仿宋" w:eastAsia="仿宋_GB2312" w:cs="仿宋"/>
          <w:b/>
          <w:color w:val="auto"/>
          <w:sz w:val="32"/>
          <w:szCs w:val="32"/>
        </w:rPr>
        <w:t>（四）本年度获得校（院）级以上优秀</w:t>
      </w:r>
      <w:r>
        <w:rPr>
          <w:rFonts w:hint="eastAsia" w:ascii="仿宋_GB2312" w:hAnsi="仿宋" w:eastAsia="仿宋_GB2312" w:cs="仿宋"/>
          <w:b/>
          <w:color w:val="auto"/>
          <w:sz w:val="32"/>
          <w:szCs w:val="32"/>
          <w:lang w:val="en-US" w:eastAsia="zh-CN"/>
        </w:rPr>
        <w:t>个人</w:t>
      </w:r>
      <w:r>
        <w:rPr>
          <w:rFonts w:hint="eastAsia" w:ascii="仿宋_GB2312" w:hAnsi="仿宋" w:eastAsia="仿宋_GB2312" w:cs="仿宋"/>
          <w:b/>
          <w:color w:val="auto"/>
          <w:sz w:val="32"/>
          <w:szCs w:val="32"/>
        </w:rPr>
        <w:t>者</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国家级加1.5分，省级加1.2分，校级加1分，院级加0.8分。（注：此处的优秀包括优秀学生党员、优秀研究生、优秀党务工作者、优秀团员、优秀团干、优秀研究生会干部等）</w:t>
      </w:r>
    </w:p>
    <w:p>
      <w:pPr>
        <w:spacing w:line="520" w:lineRule="exact"/>
        <w:ind w:firstLine="643" w:firstLineChars="200"/>
        <w:rPr>
          <w:rFonts w:ascii="仿宋_GB2312" w:hAnsi="仿宋" w:eastAsia="仿宋_GB2312" w:cs="仿宋"/>
          <w:color w:val="auto"/>
          <w:sz w:val="32"/>
          <w:szCs w:val="32"/>
        </w:rPr>
      </w:pPr>
      <w:r>
        <w:rPr>
          <w:rFonts w:hint="eastAsia" w:ascii="仿宋_GB2312" w:hAnsi="仿宋" w:eastAsia="仿宋_GB2312" w:cs="仿宋"/>
          <w:b/>
          <w:color w:val="auto"/>
          <w:sz w:val="32"/>
          <w:szCs w:val="32"/>
        </w:rPr>
        <w:t>（五）</w:t>
      </w:r>
      <w:r>
        <w:rPr>
          <w:rFonts w:hint="eastAsia" w:ascii="仿宋_GB2312" w:hAnsi="仿宋" w:eastAsia="仿宋_GB2312" w:cs="仿宋"/>
          <w:color w:val="auto"/>
          <w:sz w:val="32"/>
          <w:szCs w:val="32"/>
        </w:rPr>
        <w:t>以上获奖情况必须提供获奖证书原件，且以学院学生工作组认定为准。</w:t>
      </w:r>
    </w:p>
    <w:p>
      <w:pPr>
        <w:adjustRightInd w:val="0"/>
        <w:snapToGrid w:val="0"/>
        <w:spacing w:line="52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第十五条  扣减分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（一）未履行请假手续擅自离校、擅自外出住宿、请假逾期不归者按0.</w:t>
      </w:r>
      <w:r>
        <w:rPr>
          <w:rFonts w:ascii="仿宋_GB2312" w:hAnsi="仿宋" w:eastAsia="仿宋_GB2312" w:cs="仿宋"/>
          <w:color w:val="auto"/>
          <w:sz w:val="32"/>
          <w:szCs w:val="32"/>
        </w:rPr>
        <w:t>4</w:t>
      </w:r>
      <w:r>
        <w:rPr>
          <w:rFonts w:hint="eastAsia" w:ascii="仿宋_GB2312" w:hAnsi="仿宋" w:eastAsia="仿宋_GB2312" w:cs="仿宋"/>
          <w:color w:val="auto"/>
          <w:sz w:val="32"/>
          <w:szCs w:val="32"/>
        </w:rPr>
        <w:t>分/次累计扣分，累计超过3次者取消奖学金参评资格。</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（二）无故不参加学院规定的讲座、大型活动、班团集体活动者按0.</w:t>
      </w:r>
      <w:r>
        <w:rPr>
          <w:rFonts w:ascii="仿宋_GB2312" w:hAnsi="仿宋" w:eastAsia="仿宋_GB2312" w:cs="仿宋"/>
          <w:color w:val="auto"/>
          <w:sz w:val="32"/>
          <w:szCs w:val="32"/>
        </w:rPr>
        <w:t>2</w:t>
      </w:r>
      <w:r>
        <w:rPr>
          <w:rFonts w:hint="eastAsia" w:ascii="仿宋_GB2312" w:hAnsi="仿宋" w:eastAsia="仿宋_GB2312" w:cs="仿宋"/>
          <w:color w:val="auto"/>
          <w:sz w:val="32"/>
          <w:szCs w:val="32"/>
        </w:rPr>
        <w:t>分/次累计扣分。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（三）宿舍卫生检查受通报批评的宿舍，全体成员按0.</w:t>
      </w:r>
      <w:r>
        <w:rPr>
          <w:rFonts w:ascii="仿宋_GB2312" w:hAnsi="仿宋" w:eastAsia="仿宋_GB2312" w:cs="仿宋"/>
          <w:color w:val="auto"/>
          <w:sz w:val="32"/>
          <w:szCs w:val="32"/>
        </w:rPr>
        <w:t>2</w:t>
      </w:r>
      <w:r>
        <w:rPr>
          <w:rFonts w:hint="eastAsia" w:ascii="仿宋_GB2312" w:hAnsi="仿宋" w:eastAsia="仿宋_GB2312" w:cs="仿宋"/>
          <w:color w:val="auto"/>
          <w:sz w:val="32"/>
          <w:szCs w:val="32"/>
        </w:rPr>
        <w:t>分/次累计扣分。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（四）宿舍使用违规电器、酒精炉等违禁物品者，按</w:t>
      </w:r>
      <w:r>
        <w:rPr>
          <w:rFonts w:ascii="仿宋_GB2312" w:hAnsi="仿宋" w:eastAsia="仿宋_GB2312" w:cs="仿宋"/>
          <w:color w:val="auto"/>
          <w:sz w:val="32"/>
          <w:szCs w:val="32"/>
        </w:rPr>
        <w:t>0.2</w:t>
      </w:r>
      <w:r>
        <w:rPr>
          <w:rFonts w:hint="eastAsia" w:ascii="仿宋_GB2312" w:hAnsi="仿宋" w:eastAsia="仿宋_GB2312" w:cs="仿宋"/>
          <w:color w:val="auto"/>
          <w:sz w:val="32"/>
          <w:szCs w:val="32"/>
        </w:rPr>
        <w:t>分/次累计扣分。</w:t>
      </w:r>
    </w:p>
    <w:p>
      <w:pPr>
        <w:spacing w:line="52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（五）受学院纪律处分者按以下规定扣分：通报批评0.</w:t>
      </w:r>
      <w:r>
        <w:rPr>
          <w:rFonts w:ascii="仿宋_GB2312" w:hAnsi="仿宋" w:eastAsia="仿宋_GB2312" w:cs="仿宋"/>
          <w:color w:val="auto"/>
          <w:sz w:val="32"/>
          <w:szCs w:val="32"/>
        </w:rPr>
        <w:t>2</w:t>
      </w:r>
      <w:r>
        <w:rPr>
          <w:rFonts w:hint="eastAsia" w:ascii="仿宋_GB2312" w:hAnsi="仿宋" w:eastAsia="仿宋_GB2312" w:cs="仿宋"/>
          <w:color w:val="auto"/>
          <w:sz w:val="32"/>
          <w:szCs w:val="32"/>
        </w:rPr>
        <w:t>分/次、警告0.</w:t>
      </w:r>
      <w:r>
        <w:rPr>
          <w:rFonts w:ascii="仿宋_GB2312" w:hAnsi="仿宋" w:eastAsia="仿宋_GB2312" w:cs="仿宋"/>
          <w:color w:val="auto"/>
          <w:sz w:val="32"/>
          <w:szCs w:val="32"/>
        </w:rPr>
        <w:t>4</w:t>
      </w:r>
      <w:r>
        <w:rPr>
          <w:rFonts w:hint="eastAsia" w:ascii="仿宋_GB2312" w:hAnsi="仿宋" w:eastAsia="仿宋_GB2312" w:cs="仿宋"/>
          <w:color w:val="auto"/>
          <w:sz w:val="32"/>
          <w:szCs w:val="32"/>
        </w:rPr>
        <w:t>分/次、严重警告取消奖学金参评资格。</w:t>
      </w:r>
    </w:p>
    <w:p>
      <w:pPr>
        <w:adjustRightInd w:val="0"/>
        <w:snapToGrid w:val="0"/>
        <w:spacing w:line="520" w:lineRule="exact"/>
        <w:ind w:firstLine="640" w:firstLineChars="200"/>
        <w:rPr>
          <w:rFonts w:ascii="仿宋_GB2312" w:hAnsi="仿宋" w:eastAsia="仿宋_GB2312" w:cs="仿宋"/>
          <w:color w:val="auto"/>
          <w:sz w:val="32"/>
          <w:szCs w:val="32"/>
        </w:rPr>
      </w:pPr>
      <w:r>
        <w:rPr>
          <w:rFonts w:hint="eastAsia" w:ascii="仿宋_GB2312" w:hAnsi="宋体" w:eastAsia="仿宋_GB2312" w:cs="仿宋"/>
          <w:color w:val="auto"/>
          <w:sz w:val="32"/>
          <w:szCs w:val="32"/>
        </w:rPr>
        <w:t>（六）违反校纪校规，受到各类纪律处分者，</w:t>
      </w:r>
      <w:r>
        <w:rPr>
          <w:rFonts w:hint="eastAsia" w:ascii="仿宋_GB2312" w:hAnsi="仿宋" w:eastAsia="仿宋_GB2312" w:cs="仿宋"/>
          <w:color w:val="auto"/>
          <w:sz w:val="32"/>
          <w:szCs w:val="32"/>
        </w:rPr>
        <w:t>取消奖学金参评资格</w:t>
      </w:r>
      <w:r>
        <w:rPr>
          <w:rFonts w:hint="eastAsia" w:ascii="仿宋_GB2312" w:hAnsi="宋体" w:eastAsia="仿宋_GB2312" w:cs="仿宋"/>
          <w:color w:val="auto"/>
          <w:sz w:val="32"/>
          <w:szCs w:val="32"/>
        </w:rPr>
        <w:t>。</w:t>
      </w:r>
    </w:p>
    <w:p>
      <w:pPr>
        <w:spacing w:line="520" w:lineRule="exact"/>
        <w:ind w:firstLine="640" w:firstLineChars="200"/>
        <w:rPr>
          <w:rFonts w:ascii="仿宋_GB2312" w:eastAsia="仿宋_GB2312"/>
          <w:color w:val="auto"/>
          <w:sz w:val="32"/>
          <w:szCs w:val="32"/>
        </w:rPr>
      </w:pPr>
      <w:r>
        <w:rPr>
          <w:rFonts w:hint="eastAsia" w:ascii="黑体" w:hAnsi="黑体" w:eastAsia="黑体" w:cs="仿宋"/>
          <w:bCs/>
          <w:color w:val="auto"/>
          <w:sz w:val="32"/>
          <w:szCs w:val="32"/>
        </w:rPr>
        <w:t>第十六条</w:t>
      </w:r>
      <w:r>
        <w:rPr>
          <w:rFonts w:hint="eastAsia" w:ascii="仿宋_GB2312" w:hAnsi="仿宋" w:eastAsia="仿宋_GB2312" w:cs="仿宋"/>
          <w:b/>
          <w:bCs/>
          <w:color w:val="auto"/>
          <w:sz w:val="32"/>
          <w:szCs w:val="32"/>
        </w:rPr>
        <w:t xml:space="preserve"> </w:t>
      </w:r>
      <w:r>
        <w:rPr>
          <w:rFonts w:hint="eastAsia" w:ascii="仿宋_GB2312" w:hAnsi="仿宋" w:eastAsia="仿宋_GB2312" w:cs="仿宋"/>
          <w:color w:val="auto"/>
          <w:sz w:val="32"/>
          <w:szCs w:val="32"/>
        </w:rPr>
        <w:t>文学院研究生奖助工作评审委员会确定获奖学生名单，经学院党政联席会审核后，在全院范围内进行不少于5个工作日的公示。公示无异议后，提交学校学生奖助工作领导小组审定。</w:t>
      </w:r>
      <w:r>
        <w:rPr>
          <w:rFonts w:hint="eastAsia" w:ascii="仿宋_GB2312" w:eastAsia="仿宋_GB2312"/>
          <w:color w:val="auto"/>
          <w:sz w:val="32"/>
          <w:szCs w:val="32"/>
        </w:rPr>
        <w:t>对评审结果有异议的研究生，可在学院公示阶段向文学院研究生奖助工作评审委员会提出申诉。</w:t>
      </w:r>
    </w:p>
    <w:p>
      <w:pPr>
        <w:adjustRightInd w:val="0"/>
        <w:snapToGrid w:val="0"/>
        <w:spacing w:line="520" w:lineRule="exact"/>
        <w:ind w:firstLine="643" w:firstLineChars="200"/>
        <w:rPr>
          <w:rFonts w:ascii="仿宋_GB2312" w:hAnsi="仿宋" w:eastAsia="仿宋_GB2312" w:cs="仿宋"/>
          <w:color w:val="auto"/>
          <w:sz w:val="32"/>
          <w:szCs w:val="32"/>
        </w:rPr>
      </w:pPr>
      <w:r>
        <w:rPr>
          <w:rFonts w:hint="eastAsia" w:ascii="黑体" w:hAnsi="黑体" w:eastAsia="黑体" w:cs="仿宋"/>
          <w:b/>
          <w:bCs/>
          <w:color w:val="auto"/>
          <w:sz w:val="32"/>
          <w:szCs w:val="32"/>
        </w:rPr>
        <w:t>第十七条</w:t>
      </w:r>
      <w:r>
        <w:rPr>
          <w:rFonts w:hint="eastAsia" w:ascii="仿宋_GB2312" w:hAnsi="仿宋" w:eastAsia="仿宋_GB2312" w:cs="仿宋"/>
          <w:color w:val="auto"/>
          <w:sz w:val="32"/>
          <w:szCs w:val="32"/>
        </w:rPr>
        <w:t xml:space="preserve">  本细则由文学院负责解释，自发文之日起全面执行。其它文学院研究生相关的奖助办法同时废止。其它有关规定与本细则不一致的，以本细则为准。</w:t>
      </w:r>
    </w:p>
    <w:p>
      <w:pPr>
        <w:adjustRightInd w:val="0"/>
        <w:snapToGrid w:val="0"/>
        <w:spacing w:line="520" w:lineRule="exact"/>
        <w:ind w:firstLine="640" w:firstLineChars="200"/>
        <w:rPr>
          <w:rFonts w:ascii="仿宋_GB2312" w:hAnsi="仿宋" w:eastAsia="仿宋_GB2312" w:cs="仿宋"/>
          <w:color w:val="auto"/>
          <w:sz w:val="32"/>
          <w:szCs w:val="32"/>
        </w:rPr>
      </w:pPr>
    </w:p>
    <w:p>
      <w:pPr>
        <w:widowControl/>
        <w:spacing w:line="520" w:lineRule="exact"/>
        <w:ind w:firstLine="640" w:firstLineChars="200"/>
        <w:jc w:val="left"/>
        <w:rPr>
          <w:rFonts w:ascii="仿宋_GB2312" w:hAnsi="Times New Roman" w:eastAsia="仿宋_GB2312"/>
          <w:color w:val="auto"/>
          <w:sz w:val="32"/>
          <w:szCs w:val="32"/>
        </w:rPr>
      </w:pPr>
    </w:p>
    <w:p>
      <w:pPr>
        <w:widowControl/>
        <w:jc w:val="left"/>
        <w:rPr>
          <w:rFonts w:ascii="仿宋_GB2312" w:hAnsi="Times New Roman" w:eastAsia="仿宋_GB2312"/>
          <w:color w:val="auto"/>
          <w:sz w:val="32"/>
          <w:szCs w:val="32"/>
        </w:rPr>
      </w:pPr>
      <w:r>
        <w:rPr>
          <w:rFonts w:ascii="仿宋_GB2312" w:hAnsi="Times New Roman" w:eastAsia="仿宋_GB2312"/>
          <w:color w:val="auto"/>
          <w:sz w:val="32"/>
          <w:szCs w:val="32"/>
        </w:rPr>
        <w:br w:type="page"/>
      </w:r>
    </w:p>
    <w:p>
      <w:pPr>
        <w:spacing w:line="520" w:lineRule="exact"/>
        <w:jc w:val="left"/>
        <w:rPr>
          <w:rFonts w:ascii="仿宋_GB2312" w:hAnsi="Times New Roman" w:eastAsia="仿宋_GB2312"/>
          <w:color w:val="auto"/>
          <w:sz w:val="32"/>
          <w:szCs w:val="32"/>
        </w:rPr>
      </w:pPr>
      <w:r>
        <w:rPr>
          <w:rFonts w:hint="eastAsia" w:ascii="仿宋_GB2312" w:hAnsi="Times New Roman" w:eastAsia="仿宋_GB2312"/>
          <w:color w:val="auto"/>
          <w:sz w:val="32"/>
          <w:szCs w:val="32"/>
        </w:rPr>
        <w:t>附录1</w:t>
      </w:r>
    </w:p>
    <w:p>
      <w:pPr>
        <w:spacing w:line="520" w:lineRule="exact"/>
        <w:ind w:firstLine="640" w:firstLineChars="200"/>
        <w:jc w:val="left"/>
        <w:rPr>
          <w:rFonts w:ascii="仿宋_GB2312" w:hAnsi="Times New Roman" w:eastAsia="仿宋_GB2312"/>
          <w:color w:val="auto"/>
          <w:sz w:val="32"/>
          <w:szCs w:val="32"/>
        </w:rPr>
      </w:pPr>
    </w:p>
    <w:p>
      <w:pPr>
        <w:spacing w:line="520" w:lineRule="exact"/>
        <w:jc w:val="center"/>
        <w:rPr>
          <w:rFonts w:ascii="方正小标宋简体" w:hAnsi="仿宋" w:eastAsia="方正小标宋简体" w:cs="仿宋"/>
          <w:color w:val="auto"/>
          <w:sz w:val="40"/>
          <w:szCs w:val="32"/>
        </w:rPr>
      </w:pPr>
      <w:r>
        <w:rPr>
          <w:rFonts w:hint="eastAsia" w:ascii="方正小标宋简体" w:hAnsi="仿宋" w:eastAsia="方正小标宋简体" w:cs="仿宋"/>
          <w:color w:val="auto"/>
          <w:sz w:val="40"/>
          <w:szCs w:val="32"/>
        </w:rPr>
        <w:t>文学院中国语言文学学科博士生在读期间</w:t>
      </w:r>
    </w:p>
    <w:p>
      <w:pPr>
        <w:spacing w:line="520" w:lineRule="exact"/>
        <w:jc w:val="center"/>
        <w:rPr>
          <w:rFonts w:ascii="方正小标宋简体" w:hAnsi="仿宋" w:eastAsia="方正小标宋简体" w:cs="仿宋"/>
          <w:color w:val="auto"/>
          <w:sz w:val="40"/>
          <w:szCs w:val="32"/>
        </w:rPr>
      </w:pPr>
      <w:r>
        <w:rPr>
          <w:rFonts w:hint="eastAsia" w:ascii="方正小标宋简体" w:hAnsi="仿宋" w:eastAsia="方正小标宋简体" w:cs="仿宋"/>
          <w:color w:val="auto"/>
          <w:sz w:val="40"/>
          <w:szCs w:val="32"/>
        </w:rPr>
        <w:t>发表代表性创新性成果期刊目录</w:t>
      </w:r>
    </w:p>
    <w:p>
      <w:pPr>
        <w:pStyle w:val="10"/>
        <w:spacing w:line="520" w:lineRule="exact"/>
        <w:ind w:firstLine="0" w:firstLineChars="0"/>
        <w:jc w:val="center"/>
        <w:rPr>
          <w:rFonts w:ascii="仿宋_GB2312" w:hAnsi="仿宋" w:eastAsia="仿宋_GB2312" w:cs="仿宋"/>
          <w:color w:val="auto"/>
          <w:sz w:val="32"/>
          <w:szCs w:val="32"/>
        </w:rPr>
      </w:pPr>
      <w:r>
        <w:rPr>
          <w:rFonts w:hint="eastAsia" w:ascii="仿宋_GB2312" w:hAnsi="仿宋" w:eastAsia="仿宋_GB2312" w:cs="仿宋"/>
          <w:color w:val="auto"/>
          <w:sz w:val="32"/>
          <w:szCs w:val="32"/>
        </w:rPr>
        <w:t>（2021年6月修订）</w:t>
      </w:r>
    </w:p>
    <w:p>
      <w:pPr>
        <w:pStyle w:val="10"/>
        <w:spacing w:line="520" w:lineRule="exact"/>
        <w:ind w:firstLine="0" w:firstLineChars="0"/>
        <w:jc w:val="center"/>
        <w:rPr>
          <w:rFonts w:ascii="仿宋_GB2312" w:hAnsi="宋体" w:eastAsia="仿宋_GB2312"/>
          <w:b/>
          <w:color w:val="auto"/>
          <w:sz w:val="32"/>
          <w:szCs w:val="32"/>
        </w:rPr>
      </w:pPr>
    </w:p>
    <w:p>
      <w:pPr>
        <w:pStyle w:val="10"/>
        <w:spacing w:line="520" w:lineRule="exact"/>
        <w:ind w:firstLine="640"/>
        <w:rPr>
          <w:rFonts w:ascii="黑体" w:hAnsi="黑体" w:eastAsia="黑体"/>
          <w:color w:val="auto"/>
          <w:sz w:val="32"/>
          <w:szCs w:val="32"/>
        </w:rPr>
      </w:pPr>
      <w:r>
        <w:rPr>
          <w:rFonts w:hint="eastAsia" w:ascii="黑体" w:hAnsi="黑体" w:eastAsia="黑体"/>
          <w:color w:val="auto"/>
          <w:sz w:val="32"/>
          <w:szCs w:val="32"/>
        </w:rPr>
        <w:t>一、顶级期刊</w:t>
      </w:r>
    </w:p>
    <w:p>
      <w:pPr>
        <w:widowControl/>
        <w:spacing w:line="520" w:lineRule="exact"/>
        <w:ind w:firstLine="640" w:firstLineChars="200"/>
        <w:jc w:val="left"/>
        <w:rPr>
          <w:rFonts w:ascii="仿宋_GB2312" w:hAnsi="宋体" w:eastAsia="仿宋_GB2312"/>
          <w:color w:val="auto"/>
          <w:sz w:val="32"/>
          <w:szCs w:val="32"/>
        </w:rPr>
      </w:pPr>
      <w:r>
        <w:rPr>
          <w:rFonts w:hint="eastAsia" w:ascii="仿宋_GB2312" w:hAnsi="宋体" w:eastAsia="仿宋_GB2312"/>
          <w:color w:val="auto"/>
          <w:sz w:val="32"/>
          <w:szCs w:val="32"/>
        </w:rPr>
        <w:t>《中国社会科学》《Social Science in China》《马克思主义研究》《哲学研究》《外国文学评论》《文学评论》《文艺研究》》《历史研究》《社会学研究》《民族研究》《新闻与传播研究》《教育研究》《求是》《中国语文》《文学遗产》；SSCI、A＆HCI收录的期刊；《新华文摘》《中国社会科学文摘》（论文转载3000字以上）。</w:t>
      </w:r>
    </w:p>
    <w:p>
      <w:pPr>
        <w:pStyle w:val="10"/>
        <w:spacing w:line="520" w:lineRule="exact"/>
        <w:ind w:firstLine="640"/>
        <w:rPr>
          <w:rFonts w:ascii="黑体" w:hAnsi="黑体" w:eastAsia="黑体"/>
          <w:color w:val="auto"/>
          <w:sz w:val="32"/>
          <w:szCs w:val="32"/>
        </w:rPr>
      </w:pPr>
      <w:r>
        <w:rPr>
          <w:rFonts w:hint="eastAsia" w:ascii="黑体" w:hAnsi="黑体" w:eastAsia="黑体"/>
          <w:color w:val="auto"/>
          <w:sz w:val="32"/>
          <w:szCs w:val="32"/>
        </w:rPr>
        <w:t>二、一流期刊</w:t>
      </w:r>
    </w:p>
    <w:p>
      <w:pPr>
        <w:spacing w:line="520" w:lineRule="exact"/>
        <w:ind w:firstLine="643" w:firstLineChars="200"/>
        <w:rPr>
          <w:rFonts w:ascii="仿宋_GB2312" w:hAnsi="宋体" w:eastAsia="仿宋_GB2312"/>
          <w:b/>
          <w:color w:val="auto"/>
          <w:sz w:val="32"/>
          <w:szCs w:val="32"/>
        </w:rPr>
      </w:pPr>
      <w:r>
        <w:rPr>
          <w:rFonts w:hint="eastAsia" w:ascii="仿宋_GB2312" w:hAnsi="宋体" w:eastAsia="仿宋_GB2312"/>
          <w:b/>
          <w:color w:val="auto"/>
          <w:sz w:val="32"/>
          <w:szCs w:val="32"/>
        </w:rPr>
        <w:t>1.一流A类高校人文社科版学报且入选CSSCI期刊目录</w:t>
      </w:r>
    </w:p>
    <w:p>
      <w:pPr>
        <w:widowControl/>
        <w:spacing w:line="520" w:lineRule="exact"/>
        <w:ind w:firstLine="640" w:firstLineChars="200"/>
        <w:jc w:val="left"/>
        <w:rPr>
          <w:rFonts w:ascii="仿宋_GB2312" w:hAnsi="宋体" w:eastAsia="仿宋_GB2312"/>
          <w:color w:val="auto"/>
          <w:sz w:val="32"/>
          <w:szCs w:val="32"/>
        </w:rPr>
      </w:pPr>
      <w:r>
        <w:rPr>
          <w:rFonts w:hint="eastAsia" w:ascii="仿宋_GB2312" w:hAnsi="宋体" w:eastAsia="仿宋_GB2312"/>
          <w:color w:val="auto"/>
          <w:sz w:val="32"/>
          <w:szCs w:val="32"/>
        </w:rPr>
        <w:t>《北京大学学报》《中国人民大学学报》《清华大学学报》《北京航空航天大学学报》《北京</w:t>
      </w:r>
      <w:r>
        <w:rPr>
          <w:color w:val="auto"/>
        </w:rPr>
        <w:fldChar w:fldCharType="begin"/>
      </w:r>
      <w:r>
        <w:rPr>
          <w:color w:val="auto"/>
        </w:rPr>
        <w:instrText xml:space="preserve"> HYPERLINK "https://www.dxsbb.com/news/list_200.html" \t "https://www.dxsbb.com/news/_blank" </w:instrText>
      </w:r>
      <w:r>
        <w:rPr>
          <w:color w:val="auto"/>
        </w:rPr>
        <w:fldChar w:fldCharType="separate"/>
      </w:r>
      <w:r>
        <w:rPr>
          <w:rFonts w:hint="eastAsia" w:ascii="仿宋_GB2312" w:eastAsia="仿宋_GB2312"/>
          <w:color w:val="auto"/>
          <w:sz w:val="32"/>
          <w:szCs w:val="32"/>
        </w:rPr>
        <w:t>理工</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大学学报》《中国农业大学学报》《北京</w:t>
      </w:r>
      <w:r>
        <w:rPr>
          <w:color w:val="auto"/>
        </w:rPr>
        <w:fldChar w:fldCharType="begin"/>
      </w:r>
      <w:r>
        <w:rPr>
          <w:color w:val="auto"/>
        </w:rPr>
        <w:instrText xml:space="preserve"> HYPERLINK "https://www.dxsbb.com/news/list_196.html" \t "https://www.dxsbb.com/news/_blank" </w:instrText>
      </w:r>
      <w:r>
        <w:rPr>
          <w:color w:val="auto"/>
        </w:rPr>
        <w:fldChar w:fldCharType="separate"/>
      </w:r>
      <w:r>
        <w:rPr>
          <w:rFonts w:hint="eastAsia" w:ascii="仿宋_GB2312" w:eastAsia="仿宋_GB2312"/>
          <w:color w:val="auto"/>
          <w:sz w:val="32"/>
          <w:szCs w:val="32"/>
        </w:rPr>
        <w:t>师范</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大学学报》《中央</w:t>
      </w:r>
      <w:r>
        <w:rPr>
          <w:color w:val="auto"/>
        </w:rPr>
        <w:fldChar w:fldCharType="begin"/>
      </w:r>
      <w:r>
        <w:rPr>
          <w:color w:val="auto"/>
        </w:rPr>
        <w:instrText xml:space="preserve"> HYPERLINK "https://www.dxsbb.com/news/list_202.html" \t "https://www.dxsbb.com/news/_blank" </w:instrText>
      </w:r>
      <w:r>
        <w:rPr>
          <w:color w:val="auto"/>
        </w:rPr>
        <w:fldChar w:fldCharType="separate"/>
      </w:r>
      <w:r>
        <w:rPr>
          <w:rFonts w:hint="eastAsia" w:ascii="仿宋_GB2312" w:eastAsia="仿宋_GB2312"/>
          <w:color w:val="auto"/>
          <w:sz w:val="32"/>
          <w:szCs w:val="32"/>
        </w:rPr>
        <w:t>民族</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大学学报》《南开学报》《天津大学学报》《大连理工大学学报》《</w:t>
      </w:r>
      <w:r>
        <w:rPr>
          <w:color w:val="auto"/>
        </w:rPr>
        <w:fldChar w:fldCharType="begin"/>
      </w:r>
      <w:r>
        <w:rPr>
          <w:color w:val="auto"/>
        </w:rPr>
        <w:instrText xml:space="preserve"> HYPERLINK "https://www.dxsbb.com/news/list_119.html" \t "https://www.dxsbb.com/news/_blank" </w:instrText>
      </w:r>
      <w:r>
        <w:rPr>
          <w:color w:val="auto"/>
        </w:rPr>
        <w:fldChar w:fldCharType="separate"/>
      </w:r>
      <w:r>
        <w:rPr>
          <w:rFonts w:hint="eastAsia" w:ascii="仿宋_GB2312" w:eastAsia="仿宋_GB2312"/>
          <w:color w:val="auto"/>
          <w:sz w:val="32"/>
          <w:szCs w:val="32"/>
        </w:rPr>
        <w:t>吉林</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大学学报》《哈尔滨工业大学学报》《复旦学报》《同济大学学报》《上海交通大学学报》《华东师范大学学报》《南京大学学报》《东南大学学报》《</w:t>
      </w:r>
      <w:r>
        <w:rPr>
          <w:color w:val="auto"/>
        </w:rPr>
        <w:fldChar w:fldCharType="begin"/>
      </w:r>
      <w:r>
        <w:rPr>
          <w:color w:val="auto"/>
        </w:rPr>
        <w:instrText xml:space="preserve"> HYPERLINK "https://www.dxsbb.com/news/list_110.html" \t "https://www.dxsbb.com/news/_blank" </w:instrText>
      </w:r>
      <w:r>
        <w:rPr>
          <w:color w:val="auto"/>
        </w:rPr>
        <w:fldChar w:fldCharType="separate"/>
      </w:r>
      <w:r>
        <w:rPr>
          <w:rFonts w:hint="eastAsia" w:ascii="仿宋_GB2312" w:eastAsia="仿宋_GB2312"/>
          <w:color w:val="auto"/>
          <w:sz w:val="32"/>
          <w:szCs w:val="32"/>
        </w:rPr>
        <w:t>浙江</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大学学报》《中国科学技术大学学报》《厦门大学学报》《</w:t>
      </w:r>
      <w:r>
        <w:rPr>
          <w:color w:val="auto"/>
        </w:rPr>
        <w:fldChar w:fldCharType="begin"/>
      </w:r>
      <w:r>
        <w:rPr>
          <w:color w:val="auto"/>
        </w:rPr>
        <w:instrText xml:space="preserve"> HYPERLINK "https://www.dxsbb.com/news/list_100.html" \t "https://www.dxsbb.com/news/_blank" </w:instrText>
      </w:r>
      <w:r>
        <w:rPr>
          <w:color w:val="auto"/>
        </w:rPr>
        <w:fldChar w:fldCharType="separate"/>
      </w:r>
      <w:r>
        <w:rPr>
          <w:rFonts w:hint="eastAsia" w:ascii="仿宋_GB2312" w:eastAsia="仿宋_GB2312"/>
          <w:color w:val="auto"/>
          <w:sz w:val="32"/>
          <w:szCs w:val="32"/>
        </w:rPr>
        <w:t>山东</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大学学报》《中国海洋大学学报》《武汉大学学报》《华中科技大学学报》《中南大学学报》《中山大学学报》《华南理工大学学报》《</w:t>
      </w:r>
      <w:r>
        <w:rPr>
          <w:color w:val="auto"/>
        </w:rPr>
        <w:fldChar w:fldCharType="begin"/>
      </w:r>
      <w:r>
        <w:rPr>
          <w:color w:val="auto"/>
        </w:rPr>
        <w:instrText xml:space="preserve"> HYPERLINK "https://www.dxsbb.com/news/list_109.html" \t "https://www.dxsbb.com/news/_blank" </w:instrText>
      </w:r>
      <w:r>
        <w:rPr>
          <w:color w:val="auto"/>
        </w:rPr>
        <w:fldChar w:fldCharType="separate"/>
      </w:r>
      <w:r>
        <w:rPr>
          <w:rFonts w:hint="eastAsia" w:ascii="仿宋_GB2312" w:eastAsia="仿宋_GB2312"/>
          <w:color w:val="auto"/>
          <w:sz w:val="32"/>
          <w:szCs w:val="32"/>
        </w:rPr>
        <w:t>四川</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大学学报》《电子科技大学学报》《</w:t>
      </w:r>
      <w:r>
        <w:rPr>
          <w:color w:val="auto"/>
        </w:rPr>
        <w:fldChar w:fldCharType="begin"/>
      </w:r>
      <w:r>
        <w:rPr>
          <w:color w:val="auto"/>
        </w:rPr>
        <w:instrText xml:space="preserve"> HYPERLINK "https://www.dxsbb.com/news/list_117.html" \t "https://www.dxsbb.com/news/_blank" </w:instrText>
      </w:r>
      <w:r>
        <w:rPr>
          <w:color w:val="auto"/>
        </w:rPr>
        <w:fldChar w:fldCharType="separate"/>
      </w:r>
      <w:r>
        <w:rPr>
          <w:rFonts w:hint="eastAsia" w:ascii="仿宋_GB2312" w:eastAsia="仿宋_GB2312"/>
          <w:color w:val="auto"/>
          <w:sz w:val="32"/>
          <w:szCs w:val="32"/>
        </w:rPr>
        <w:t>重庆</w:t>
      </w:r>
      <w:r>
        <w:rPr>
          <w:rFonts w:hint="eastAsia" w:ascii="仿宋_GB2312" w:eastAsia="仿宋_GB2312"/>
          <w:color w:val="auto"/>
          <w:sz w:val="32"/>
          <w:szCs w:val="32"/>
        </w:rPr>
        <w:fldChar w:fldCharType="end"/>
      </w:r>
      <w:r>
        <w:rPr>
          <w:rFonts w:hint="eastAsia" w:ascii="仿宋_GB2312" w:hAnsi="宋体" w:eastAsia="仿宋_GB2312"/>
          <w:color w:val="auto"/>
          <w:sz w:val="32"/>
          <w:szCs w:val="32"/>
        </w:rPr>
        <w:t>大学学报》《西安交通大学学报》《兰州大学学报》《国防科技大学学报》。</w:t>
      </w:r>
    </w:p>
    <w:p>
      <w:pPr>
        <w:spacing w:line="520" w:lineRule="exact"/>
        <w:ind w:firstLine="643" w:firstLineChars="200"/>
        <w:rPr>
          <w:rFonts w:ascii="仿宋_GB2312" w:hAnsi="宋体" w:eastAsia="仿宋_GB2312"/>
          <w:b/>
          <w:color w:val="auto"/>
          <w:sz w:val="32"/>
          <w:szCs w:val="32"/>
        </w:rPr>
      </w:pPr>
      <w:r>
        <w:rPr>
          <w:rFonts w:hint="eastAsia" w:ascii="仿宋_GB2312" w:hAnsi="宋体" w:eastAsia="仿宋_GB2312"/>
          <w:b/>
          <w:color w:val="auto"/>
          <w:sz w:val="32"/>
          <w:szCs w:val="32"/>
        </w:rPr>
        <w:t>2.学界重要期刊</w:t>
      </w:r>
    </w:p>
    <w:p>
      <w:pPr>
        <w:spacing w:line="52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《当代语言学》《外国文学研究》《中国现代文学研究丛刊》《中国比较文学》《民族语文》《民族文学研究》《方言》《文献》《当代电影》《民族艺术》《戏剧艺术（上海戏剧学院学报）》。</w:t>
      </w:r>
    </w:p>
    <w:p>
      <w:pPr>
        <w:tabs>
          <w:tab w:val="left" w:pos="312"/>
        </w:tabs>
        <w:spacing w:line="520" w:lineRule="exact"/>
        <w:ind w:left="643"/>
        <w:rPr>
          <w:rFonts w:ascii="仿宋_GB2312" w:hAnsi="宋体" w:eastAsia="仿宋_GB2312"/>
          <w:b/>
          <w:color w:val="auto"/>
          <w:sz w:val="32"/>
          <w:szCs w:val="32"/>
        </w:rPr>
      </w:pPr>
      <w:r>
        <w:rPr>
          <w:rFonts w:hint="eastAsia" w:ascii="仿宋_GB2312" w:hAnsi="宋体" w:eastAsia="仿宋_GB2312"/>
          <w:b/>
          <w:color w:val="auto"/>
          <w:sz w:val="32"/>
          <w:szCs w:val="32"/>
        </w:rPr>
        <w:t>3.学校认定的“四报”理论版</w:t>
      </w:r>
    </w:p>
    <w:p>
      <w:pPr>
        <w:spacing w:line="52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“四报”指《人民日报》《光明日报》《解放军报》《经济日报》。</w:t>
      </w:r>
    </w:p>
    <w:p>
      <w:pPr>
        <w:autoSpaceDE w:val="0"/>
        <w:autoSpaceDN w:val="0"/>
        <w:adjustRightInd w:val="0"/>
        <w:spacing w:line="520" w:lineRule="exact"/>
        <w:ind w:left="640"/>
        <w:jc w:val="left"/>
        <w:rPr>
          <w:rFonts w:hint="eastAsia" w:ascii="黑体" w:hAnsi="黑体" w:eastAsia="黑体"/>
          <w:color w:val="auto"/>
          <w:sz w:val="32"/>
          <w:szCs w:val="32"/>
          <w:lang w:eastAsia="zh-CN"/>
        </w:rPr>
      </w:pPr>
      <w:r>
        <w:rPr>
          <w:rFonts w:hint="eastAsia" w:ascii="黑体" w:hAnsi="黑体" w:eastAsia="黑体"/>
          <w:color w:val="auto"/>
          <w:sz w:val="32"/>
          <w:szCs w:val="32"/>
        </w:rPr>
        <w:t>三、</w:t>
      </w:r>
      <w:r>
        <w:rPr>
          <w:rFonts w:hint="eastAsia" w:ascii="黑体" w:hAnsi="黑体" w:eastAsia="黑体" w:cs="Times New Roman"/>
          <w:color w:val="auto"/>
          <w:kern w:val="2"/>
          <w:sz w:val="32"/>
          <w:szCs w:val="32"/>
          <w:lang w:val="en-US" w:eastAsia="zh-CN" w:bidi="ar-SA"/>
        </w:rPr>
        <w:t>优秀期刊</w:t>
      </w:r>
    </w:p>
    <w:p>
      <w:pPr>
        <w:autoSpaceDE w:val="0"/>
        <w:autoSpaceDN w:val="0"/>
        <w:adjustRightInd w:val="0"/>
        <w:spacing w:line="520" w:lineRule="exact"/>
        <w:ind w:firstLine="640" w:firstLineChars="200"/>
        <w:jc w:val="left"/>
        <w:rPr>
          <w:rFonts w:ascii="仿宋_GB2312" w:hAnsi="宋体" w:eastAsia="仿宋_GB2312"/>
          <w:color w:val="auto"/>
          <w:sz w:val="32"/>
          <w:szCs w:val="32"/>
        </w:rPr>
      </w:pPr>
      <w:r>
        <w:rPr>
          <w:rFonts w:hint="eastAsia" w:ascii="仿宋_GB2312" w:hAnsi="宋体" w:eastAsia="仿宋_GB2312"/>
          <w:color w:val="auto"/>
          <w:sz w:val="32"/>
          <w:szCs w:val="32"/>
        </w:rPr>
        <w:t>1.依据南京大学中国社会科学研究评价中心发布的CSSCI期刊、集刊、扩展版期刊为准。</w:t>
      </w:r>
    </w:p>
    <w:p>
      <w:pPr>
        <w:autoSpaceDE w:val="0"/>
        <w:autoSpaceDN w:val="0"/>
        <w:adjustRightInd w:val="0"/>
        <w:spacing w:line="520" w:lineRule="exact"/>
        <w:ind w:firstLine="640" w:firstLineChars="200"/>
        <w:jc w:val="left"/>
        <w:rPr>
          <w:rFonts w:ascii="仿宋_GB2312" w:hAnsi="宋体" w:eastAsia="仿宋_GB2312"/>
          <w:color w:val="auto"/>
          <w:sz w:val="32"/>
          <w:szCs w:val="32"/>
        </w:rPr>
      </w:pPr>
      <w:r>
        <w:rPr>
          <w:rFonts w:hint="eastAsia" w:ascii="仿宋_GB2312" w:hAnsi="宋体" w:eastAsia="仿宋_GB2312"/>
          <w:color w:val="auto"/>
          <w:sz w:val="32"/>
          <w:szCs w:val="32"/>
        </w:rPr>
        <w:t>2.人大复印报刊资料全文转载的论文，同一论文不重复计。</w:t>
      </w:r>
    </w:p>
    <w:p>
      <w:pPr>
        <w:spacing w:line="520" w:lineRule="exact"/>
        <w:ind w:firstLine="640" w:firstLineChars="200"/>
        <w:rPr>
          <w:rFonts w:ascii="仿宋_GB2312" w:hAnsi="Times New Roman" w:eastAsia="仿宋_GB2312"/>
          <w:color w:val="auto"/>
          <w:sz w:val="32"/>
          <w:szCs w:val="32"/>
        </w:rPr>
      </w:pPr>
    </w:p>
    <w:p>
      <w:pPr>
        <w:spacing w:line="520" w:lineRule="exact"/>
        <w:ind w:firstLine="640" w:firstLineChars="200"/>
        <w:rPr>
          <w:rFonts w:ascii="仿宋_GB2312" w:hAnsi="Times New Roman" w:eastAsia="仿宋_GB2312"/>
          <w:color w:val="auto"/>
          <w:sz w:val="32"/>
          <w:szCs w:val="32"/>
        </w:rPr>
      </w:pPr>
    </w:p>
    <w:p>
      <w:pPr>
        <w:widowControl/>
        <w:spacing w:line="520" w:lineRule="exact"/>
        <w:ind w:firstLine="640" w:firstLineChars="200"/>
        <w:jc w:val="left"/>
        <w:rPr>
          <w:rFonts w:ascii="仿宋_GB2312" w:hAnsi="Times New Roman" w:eastAsia="仿宋_GB2312"/>
          <w:color w:val="auto"/>
          <w:sz w:val="32"/>
          <w:szCs w:val="32"/>
        </w:rPr>
      </w:pPr>
      <w:r>
        <w:rPr>
          <w:rFonts w:hint="eastAsia" w:ascii="仿宋_GB2312" w:hAnsi="Times New Roman" w:eastAsia="仿宋_GB2312"/>
          <w:color w:val="auto"/>
          <w:sz w:val="32"/>
          <w:szCs w:val="32"/>
        </w:rPr>
        <w:br w:type="page"/>
      </w:r>
    </w:p>
    <w:p>
      <w:pPr>
        <w:spacing w:line="520" w:lineRule="exact"/>
        <w:rPr>
          <w:rFonts w:ascii="仿宋_GB2312" w:hAnsi="Times New Roman" w:eastAsia="仿宋_GB2312"/>
          <w:color w:val="auto"/>
          <w:sz w:val="32"/>
          <w:szCs w:val="32"/>
        </w:rPr>
      </w:pPr>
      <w:r>
        <w:rPr>
          <w:rFonts w:hint="eastAsia" w:ascii="仿宋_GB2312" w:hAnsi="Times New Roman" w:eastAsia="仿宋_GB2312"/>
          <w:color w:val="auto"/>
          <w:sz w:val="32"/>
          <w:szCs w:val="32"/>
        </w:rPr>
        <w:t>附录2</w:t>
      </w:r>
    </w:p>
    <w:p>
      <w:pPr>
        <w:spacing w:line="520" w:lineRule="exact"/>
        <w:jc w:val="center"/>
        <w:rPr>
          <w:rFonts w:ascii="方正小标宋简体" w:hAnsi="Times New Roman" w:eastAsia="方正小标宋简体"/>
          <w:bCs/>
          <w:color w:val="auto"/>
          <w:sz w:val="40"/>
          <w:szCs w:val="32"/>
        </w:rPr>
      </w:pPr>
      <w:bookmarkStart w:id="0" w:name="_Hlk82455602"/>
    </w:p>
    <w:p>
      <w:pPr>
        <w:spacing w:line="520" w:lineRule="exact"/>
        <w:jc w:val="center"/>
        <w:rPr>
          <w:rFonts w:ascii="方正小标宋简体" w:hAnsi="Times New Roman" w:eastAsia="方正小标宋简体"/>
          <w:bCs/>
          <w:color w:val="auto"/>
          <w:sz w:val="40"/>
          <w:szCs w:val="32"/>
        </w:rPr>
      </w:pPr>
      <w:r>
        <w:rPr>
          <w:rFonts w:hint="eastAsia" w:ascii="方正小标宋简体" w:hAnsi="Times New Roman" w:eastAsia="方正小标宋简体"/>
          <w:bCs/>
          <w:color w:val="auto"/>
          <w:sz w:val="40"/>
          <w:szCs w:val="32"/>
        </w:rPr>
        <w:t>高水平出版社目录</w:t>
      </w:r>
    </w:p>
    <w:p>
      <w:pPr>
        <w:spacing w:line="520" w:lineRule="exact"/>
        <w:jc w:val="center"/>
        <w:rPr>
          <w:rFonts w:ascii="方正小标宋简体" w:hAnsi="Times New Roman" w:eastAsia="方正小标宋简体"/>
          <w:bCs/>
          <w:color w:val="auto"/>
          <w:sz w:val="40"/>
          <w:szCs w:val="32"/>
        </w:rPr>
      </w:pPr>
    </w:p>
    <w:bookmarkEnd w:id="0"/>
    <w:p>
      <w:pPr>
        <w:pStyle w:val="10"/>
        <w:spacing w:line="520" w:lineRule="exact"/>
        <w:ind w:firstLine="640"/>
        <w:rPr>
          <w:rFonts w:ascii="仿宋_GB2312" w:hAnsi="宋体" w:eastAsia="仿宋_GB2312"/>
          <w:b/>
          <w:color w:val="auto"/>
          <w:sz w:val="32"/>
          <w:szCs w:val="32"/>
        </w:rPr>
      </w:pPr>
      <w:r>
        <w:rPr>
          <w:rFonts w:hint="eastAsia" w:ascii="仿宋_GB2312" w:hAnsi="宋体" w:eastAsia="仿宋_GB2312"/>
          <w:color w:val="auto"/>
          <w:sz w:val="32"/>
          <w:szCs w:val="32"/>
        </w:rPr>
        <w:t>中国社会科学出版社、人民出版社、中华书局、商务印书馆、生活·读书·新知三联书店、高等教育出版社、民族出版社、北京大学出版社、中国人民大学出版社、上海人民出版社、上海古籍出版社、社会科学文献出版社、外语教学与研究出版社、科学出版社。</w:t>
      </w:r>
    </w:p>
    <w:sectPr>
      <w:footerReference r:id="rId3" w:type="default"/>
      <w:pgSz w:w="11906" w:h="16838"/>
      <w:pgMar w:top="1440" w:right="1800" w:bottom="1440" w:left="1800" w:header="851"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6370209"/>
      <w:docPartObj>
        <w:docPartGallery w:val="autotext"/>
      </w:docPartObj>
    </w:sdtPr>
    <w:sdtContent>
      <w:p>
        <w:pPr>
          <w:pStyle w:val="3"/>
          <w:jc w:val="center"/>
        </w:pPr>
        <w:r>
          <w:fldChar w:fldCharType="begin"/>
        </w:r>
        <w:r>
          <w:instrText xml:space="preserve">PAGE   \* MERGEFORMAT</w:instrText>
        </w:r>
        <w:r>
          <w:fldChar w:fldCharType="separate"/>
        </w:r>
        <w:r>
          <w:rPr>
            <w:lang w:val="zh-CN"/>
          </w:rPr>
          <w:t>7</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M4M2IwZDEwODc2MTI0NGEwYjVlYzM5NGQzZjdjMTEifQ=="/>
  </w:docVars>
  <w:rsids>
    <w:rsidRoot w:val="59A76BD6"/>
    <w:rsid w:val="00001B9C"/>
    <w:rsid w:val="0001162C"/>
    <w:rsid w:val="0002369A"/>
    <w:rsid w:val="000243D5"/>
    <w:rsid w:val="000365A3"/>
    <w:rsid w:val="0004113E"/>
    <w:rsid w:val="00041C56"/>
    <w:rsid w:val="00044F68"/>
    <w:rsid w:val="00051609"/>
    <w:rsid w:val="00064218"/>
    <w:rsid w:val="00064F86"/>
    <w:rsid w:val="00070757"/>
    <w:rsid w:val="00084DA5"/>
    <w:rsid w:val="000A33B7"/>
    <w:rsid w:val="000A68CD"/>
    <w:rsid w:val="000C6EF7"/>
    <w:rsid w:val="000D5344"/>
    <w:rsid w:val="000E1F40"/>
    <w:rsid w:val="000E202E"/>
    <w:rsid w:val="000F5E13"/>
    <w:rsid w:val="00121BF0"/>
    <w:rsid w:val="00123CF7"/>
    <w:rsid w:val="00142450"/>
    <w:rsid w:val="00146E9B"/>
    <w:rsid w:val="00154790"/>
    <w:rsid w:val="00154AE7"/>
    <w:rsid w:val="00167BD4"/>
    <w:rsid w:val="00170B3A"/>
    <w:rsid w:val="0017527B"/>
    <w:rsid w:val="00177DA6"/>
    <w:rsid w:val="00187080"/>
    <w:rsid w:val="0019049F"/>
    <w:rsid w:val="001A0A75"/>
    <w:rsid w:val="001C69EA"/>
    <w:rsid w:val="001C7520"/>
    <w:rsid w:val="001D4A75"/>
    <w:rsid w:val="001D4F9A"/>
    <w:rsid w:val="001E3F4C"/>
    <w:rsid w:val="001E56A4"/>
    <w:rsid w:val="001E6221"/>
    <w:rsid w:val="001F6B8B"/>
    <w:rsid w:val="002117FD"/>
    <w:rsid w:val="00227FFE"/>
    <w:rsid w:val="00233193"/>
    <w:rsid w:val="002368BB"/>
    <w:rsid w:val="00240404"/>
    <w:rsid w:val="00250E66"/>
    <w:rsid w:val="00251FDE"/>
    <w:rsid w:val="00260167"/>
    <w:rsid w:val="00260F5B"/>
    <w:rsid w:val="00261E9A"/>
    <w:rsid w:val="00265205"/>
    <w:rsid w:val="00270132"/>
    <w:rsid w:val="002759E8"/>
    <w:rsid w:val="00280A17"/>
    <w:rsid w:val="00281F0B"/>
    <w:rsid w:val="002B43B5"/>
    <w:rsid w:val="002C030A"/>
    <w:rsid w:val="002C0874"/>
    <w:rsid w:val="002C60C0"/>
    <w:rsid w:val="002E17C1"/>
    <w:rsid w:val="002E19C8"/>
    <w:rsid w:val="002E683A"/>
    <w:rsid w:val="002E707E"/>
    <w:rsid w:val="002E7376"/>
    <w:rsid w:val="002F4B96"/>
    <w:rsid w:val="00302027"/>
    <w:rsid w:val="00310CC8"/>
    <w:rsid w:val="00311990"/>
    <w:rsid w:val="00321F77"/>
    <w:rsid w:val="00323104"/>
    <w:rsid w:val="0033162B"/>
    <w:rsid w:val="00340FD6"/>
    <w:rsid w:val="003467D9"/>
    <w:rsid w:val="00346D0F"/>
    <w:rsid w:val="00365C69"/>
    <w:rsid w:val="00366F1E"/>
    <w:rsid w:val="00375019"/>
    <w:rsid w:val="0038143C"/>
    <w:rsid w:val="00384708"/>
    <w:rsid w:val="00386E6C"/>
    <w:rsid w:val="00393B5F"/>
    <w:rsid w:val="0039444B"/>
    <w:rsid w:val="00394964"/>
    <w:rsid w:val="003976C6"/>
    <w:rsid w:val="00397CF9"/>
    <w:rsid w:val="003B4ED0"/>
    <w:rsid w:val="003C70B1"/>
    <w:rsid w:val="003F1690"/>
    <w:rsid w:val="0040211D"/>
    <w:rsid w:val="00413C70"/>
    <w:rsid w:val="00416BB5"/>
    <w:rsid w:val="00421C62"/>
    <w:rsid w:val="00423B2E"/>
    <w:rsid w:val="0042747D"/>
    <w:rsid w:val="00427D91"/>
    <w:rsid w:val="00434273"/>
    <w:rsid w:val="00442C34"/>
    <w:rsid w:val="0044731D"/>
    <w:rsid w:val="004506F0"/>
    <w:rsid w:val="0046182F"/>
    <w:rsid w:val="0048397F"/>
    <w:rsid w:val="004952D0"/>
    <w:rsid w:val="004A38D2"/>
    <w:rsid w:val="004A4137"/>
    <w:rsid w:val="004A6EEE"/>
    <w:rsid w:val="004B1D22"/>
    <w:rsid w:val="004C0853"/>
    <w:rsid w:val="004C2E6D"/>
    <w:rsid w:val="004D0A71"/>
    <w:rsid w:val="004D0B17"/>
    <w:rsid w:val="004D4DFE"/>
    <w:rsid w:val="004E3AAF"/>
    <w:rsid w:val="004F2B10"/>
    <w:rsid w:val="00502AA9"/>
    <w:rsid w:val="0050340C"/>
    <w:rsid w:val="005265F9"/>
    <w:rsid w:val="00527CD1"/>
    <w:rsid w:val="00530B34"/>
    <w:rsid w:val="00532DBC"/>
    <w:rsid w:val="0053794B"/>
    <w:rsid w:val="00541083"/>
    <w:rsid w:val="00542D99"/>
    <w:rsid w:val="00546618"/>
    <w:rsid w:val="00562BF0"/>
    <w:rsid w:val="00566D9C"/>
    <w:rsid w:val="00566FB5"/>
    <w:rsid w:val="00574536"/>
    <w:rsid w:val="00592234"/>
    <w:rsid w:val="005A0BC8"/>
    <w:rsid w:val="005A2D9C"/>
    <w:rsid w:val="005B323B"/>
    <w:rsid w:val="005C1E03"/>
    <w:rsid w:val="005C37D2"/>
    <w:rsid w:val="005C3BFC"/>
    <w:rsid w:val="005C51DF"/>
    <w:rsid w:val="005D0578"/>
    <w:rsid w:val="005D6303"/>
    <w:rsid w:val="005D63FE"/>
    <w:rsid w:val="005D6A59"/>
    <w:rsid w:val="005D6A7D"/>
    <w:rsid w:val="005E02C2"/>
    <w:rsid w:val="005F5113"/>
    <w:rsid w:val="005F553B"/>
    <w:rsid w:val="00600F47"/>
    <w:rsid w:val="00603834"/>
    <w:rsid w:val="00607311"/>
    <w:rsid w:val="0061122D"/>
    <w:rsid w:val="0061187F"/>
    <w:rsid w:val="006213AE"/>
    <w:rsid w:val="00636218"/>
    <w:rsid w:val="00663E15"/>
    <w:rsid w:val="00665B5C"/>
    <w:rsid w:val="00667E14"/>
    <w:rsid w:val="006722F8"/>
    <w:rsid w:val="0068330E"/>
    <w:rsid w:val="006865E7"/>
    <w:rsid w:val="0068698D"/>
    <w:rsid w:val="006B52DF"/>
    <w:rsid w:val="006C5BC1"/>
    <w:rsid w:val="006D7F92"/>
    <w:rsid w:val="006E5AAD"/>
    <w:rsid w:val="006F57E2"/>
    <w:rsid w:val="006F7D68"/>
    <w:rsid w:val="00700F74"/>
    <w:rsid w:val="00711B07"/>
    <w:rsid w:val="00732AE3"/>
    <w:rsid w:val="007349BD"/>
    <w:rsid w:val="00734CA6"/>
    <w:rsid w:val="0073546E"/>
    <w:rsid w:val="0074133E"/>
    <w:rsid w:val="007431A3"/>
    <w:rsid w:val="0074464D"/>
    <w:rsid w:val="00751FDA"/>
    <w:rsid w:val="00757EB2"/>
    <w:rsid w:val="0077171F"/>
    <w:rsid w:val="007739F1"/>
    <w:rsid w:val="00781330"/>
    <w:rsid w:val="00784F4B"/>
    <w:rsid w:val="007B5670"/>
    <w:rsid w:val="007D06A5"/>
    <w:rsid w:val="00800EEB"/>
    <w:rsid w:val="0080182B"/>
    <w:rsid w:val="00801B0F"/>
    <w:rsid w:val="008030C7"/>
    <w:rsid w:val="008037B5"/>
    <w:rsid w:val="008063C6"/>
    <w:rsid w:val="00826C08"/>
    <w:rsid w:val="00847043"/>
    <w:rsid w:val="00850A05"/>
    <w:rsid w:val="00863DD8"/>
    <w:rsid w:val="00871865"/>
    <w:rsid w:val="008733F4"/>
    <w:rsid w:val="008735F2"/>
    <w:rsid w:val="008757C4"/>
    <w:rsid w:val="00880602"/>
    <w:rsid w:val="00893F45"/>
    <w:rsid w:val="008A40B4"/>
    <w:rsid w:val="008A7ACD"/>
    <w:rsid w:val="008B62A5"/>
    <w:rsid w:val="008C3D17"/>
    <w:rsid w:val="008D6640"/>
    <w:rsid w:val="008E1DB4"/>
    <w:rsid w:val="008E793A"/>
    <w:rsid w:val="008F0310"/>
    <w:rsid w:val="009019E2"/>
    <w:rsid w:val="00902E56"/>
    <w:rsid w:val="00903124"/>
    <w:rsid w:val="009124C6"/>
    <w:rsid w:val="009133FB"/>
    <w:rsid w:val="00913B93"/>
    <w:rsid w:val="00914CCA"/>
    <w:rsid w:val="0091705A"/>
    <w:rsid w:val="009206EE"/>
    <w:rsid w:val="00926AF3"/>
    <w:rsid w:val="009375A2"/>
    <w:rsid w:val="00947B14"/>
    <w:rsid w:val="00955326"/>
    <w:rsid w:val="0096667A"/>
    <w:rsid w:val="0097481B"/>
    <w:rsid w:val="00980F5A"/>
    <w:rsid w:val="009A0F32"/>
    <w:rsid w:val="009B1775"/>
    <w:rsid w:val="009B5B72"/>
    <w:rsid w:val="009C44A7"/>
    <w:rsid w:val="009C794D"/>
    <w:rsid w:val="009D722A"/>
    <w:rsid w:val="009E33B9"/>
    <w:rsid w:val="009F0310"/>
    <w:rsid w:val="009F7C99"/>
    <w:rsid w:val="00A01F9B"/>
    <w:rsid w:val="00A05F5A"/>
    <w:rsid w:val="00A107DF"/>
    <w:rsid w:val="00A122D2"/>
    <w:rsid w:val="00A1658A"/>
    <w:rsid w:val="00A20BC0"/>
    <w:rsid w:val="00A672E3"/>
    <w:rsid w:val="00A72599"/>
    <w:rsid w:val="00A8023C"/>
    <w:rsid w:val="00A83633"/>
    <w:rsid w:val="00A87687"/>
    <w:rsid w:val="00A96B02"/>
    <w:rsid w:val="00AA02FB"/>
    <w:rsid w:val="00AA10C1"/>
    <w:rsid w:val="00AB65E3"/>
    <w:rsid w:val="00AD209D"/>
    <w:rsid w:val="00AD3139"/>
    <w:rsid w:val="00AD49A6"/>
    <w:rsid w:val="00AF43D6"/>
    <w:rsid w:val="00AF5D56"/>
    <w:rsid w:val="00B066A4"/>
    <w:rsid w:val="00B23C9C"/>
    <w:rsid w:val="00B24900"/>
    <w:rsid w:val="00B400BD"/>
    <w:rsid w:val="00B43ADC"/>
    <w:rsid w:val="00B5002D"/>
    <w:rsid w:val="00B534B9"/>
    <w:rsid w:val="00B541A0"/>
    <w:rsid w:val="00B65F84"/>
    <w:rsid w:val="00B75C9A"/>
    <w:rsid w:val="00B814B2"/>
    <w:rsid w:val="00B96D62"/>
    <w:rsid w:val="00BA2235"/>
    <w:rsid w:val="00BA2D42"/>
    <w:rsid w:val="00BA378B"/>
    <w:rsid w:val="00BA4B80"/>
    <w:rsid w:val="00BB2C10"/>
    <w:rsid w:val="00BB507A"/>
    <w:rsid w:val="00BB689A"/>
    <w:rsid w:val="00BC0B12"/>
    <w:rsid w:val="00BD6ED3"/>
    <w:rsid w:val="00BD796B"/>
    <w:rsid w:val="00BD7C3E"/>
    <w:rsid w:val="00BE16DB"/>
    <w:rsid w:val="00BE6B0E"/>
    <w:rsid w:val="00BF071F"/>
    <w:rsid w:val="00C073C6"/>
    <w:rsid w:val="00C07FEF"/>
    <w:rsid w:val="00C12FA7"/>
    <w:rsid w:val="00C300CE"/>
    <w:rsid w:val="00C3143C"/>
    <w:rsid w:val="00C314A9"/>
    <w:rsid w:val="00C33658"/>
    <w:rsid w:val="00C51739"/>
    <w:rsid w:val="00C57B9A"/>
    <w:rsid w:val="00C6433F"/>
    <w:rsid w:val="00C64536"/>
    <w:rsid w:val="00C6666D"/>
    <w:rsid w:val="00C73A19"/>
    <w:rsid w:val="00C745CD"/>
    <w:rsid w:val="00C8604B"/>
    <w:rsid w:val="00C8723B"/>
    <w:rsid w:val="00C927F2"/>
    <w:rsid w:val="00C978DC"/>
    <w:rsid w:val="00CA18F8"/>
    <w:rsid w:val="00CA5769"/>
    <w:rsid w:val="00CB6909"/>
    <w:rsid w:val="00CC0E01"/>
    <w:rsid w:val="00CC480C"/>
    <w:rsid w:val="00CD0064"/>
    <w:rsid w:val="00CE4462"/>
    <w:rsid w:val="00CF10ED"/>
    <w:rsid w:val="00D034E5"/>
    <w:rsid w:val="00D05C01"/>
    <w:rsid w:val="00D25248"/>
    <w:rsid w:val="00D25428"/>
    <w:rsid w:val="00D307FB"/>
    <w:rsid w:val="00D30DB2"/>
    <w:rsid w:val="00D30F4B"/>
    <w:rsid w:val="00D439B1"/>
    <w:rsid w:val="00D52513"/>
    <w:rsid w:val="00D52DF4"/>
    <w:rsid w:val="00D56740"/>
    <w:rsid w:val="00D624EC"/>
    <w:rsid w:val="00D67FBF"/>
    <w:rsid w:val="00D77E5B"/>
    <w:rsid w:val="00D809C4"/>
    <w:rsid w:val="00D82F1C"/>
    <w:rsid w:val="00D86F86"/>
    <w:rsid w:val="00DA6369"/>
    <w:rsid w:val="00DA710F"/>
    <w:rsid w:val="00DB3254"/>
    <w:rsid w:val="00DB3725"/>
    <w:rsid w:val="00DB6C79"/>
    <w:rsid w:val="00DB6F9A"/>
    <w:rsid w:val="00DB713D"/>
    <w:rsid w:val="00DC5B5B"/>
    <w:rsid w:val="00DD607D"/>
    <w:rsid w:val="00DD6B72"/>
    <w:rsid w:val="00DD73FF"/>
    <w:rsid w:val="00DD7C27"/>
    <w:rsid w:val="00DD7E69"/>
    <w:rsid w:val="00DE14DD"/>
    <w:rsid w:val="00DE3BBB"/>
    <w:rsid w:val="00DE61ED"/>
    <w:rsid w:val="00DE64E6"/>
    <w:rsid w:val="00DF50CC"/>
    <w:rsid w:val="00E1037E"/>
    <w:rsid w:val="00E1768F"/>
    <w:rsid w:val="00E44354"/>
    <w:rsid w:val="00E46A13"/>
    <w:rsid w:val="00E47B14"/>
    <w:rsid w:val="00E50291"/>
    <w:rsid w:val="00E7787B"/>
    <w:rsid w:val="00E83B93"/>
    <w:rsid w:val="00E86B4E"/>
    <w:rsid w:val="00E874EB"/>
    <w:rsid w:val="00E87DD4"/>
    <w:rsid w:val="00E92FC5"/>
    <w:rsid w:val="00EA0E5E"/>
    <w:rsid w:val="00EA2504"/>
    <w:rsid w:val="00EC0846"/>
    <w:rsid w:val="00ED21D8"/>
    <w:rsid w:val="00ED2726"/>
    <w:rsid w:val="00EE5E9B"/>
    <w:rsid w:val="00EF08CF"/>
    <w:rsid w:val="00EF5111"/>
    <w:rsid w:val="00F20393"/>
    <w:rsid w:val="00F27847"/>
    <w:rsid w:val="00F32CBE"/>
    <w:rsid w:val="00F41C14"/>
    <w:rsid w:val="00F42001"/>
    <w:rsid w:val="00F4389F"/>
    <w:rsid w:val="00F4596D"/>
    <w:rsid w:val="00F510EF"/>
    <w:rsid w:val="00F51A25"/>
    <w:rsid w:val="00F54201"/>
    <w:rsid w:val="00F57B53"/>
    <w:rsid w:val="00F57EE0"/>
    <w:rsid w:val="00F641FD"/>
    <w:rsid w:val="00F668D6"/>
    <w:rsid w:val="00F713C6"/>
    <w:rsid w:val="00F8102D"/>
    <w:rsid w:val="00F84E5B"/>
    <w:rsid w:val="00F937FF"/>
    <w:rsid w:val="00F9451F"/>
    <w:rsid w:val="00F95BB9"/>
    <w:rsid w:val="00FC4C74"/>
    <w:rsid w:val="00FD2BAE"/>
    <w:rsid w:val="00FE1952"/>
    <w:rsid w:val="00FE7D03"/>
    <w:rsid w:val="010D67F3"/>
    <w:rsid w:val="011C44BE"/>
    <w:rsid w:val="01216A78"/>
    <w:rsid w:val="013E3CB5"/>
    <w:rsid w:val="0147795A"/>
    <w:rsid w:val="01485133"/>
    <w:rsid w:val="01597F3B"/>
    <w:rsid w:val="01615E4A"/>
    <w:rsid w:val="01695955"/>
    <w:rsid w:val="01750940"/>
    <w:rsid w:val="01752E74"/>
    <w:rsid w:val="018204C7"/>
    <w:rsid w:val="018767B3"/>
    <w:rsid w:val="01C1429C"/>
    <w:rsid w:val="01ED6C6E"/>
    <w:rsid w:val="02003232"/>
    <w:rsid w:val="02081BAC"/>
    <w:rsid w:val="02124FEB"/>
    <w:rsid w:val="021B2F47"/>
    <w:rsid w:val="02485A48"/>
    <w:rsid w:val="025335F5"/>
    <w:rsid w:val="026428F6"/>
    <w:rsid w:val="026E5337"/>
    <w:rsid w:val="02734013"/>
    <w:rsid w:val="02817B26"/>
    <w:rsid w:val="02847300"/>
    <w:rsid w:val="02897C30"/>
    <w:rsid w:val="028A215C"/>
    <w:rsid w:val="029E76C2"/>
    <w:rsid w:val="029F5CFE"/>
    <w:rsid w:val="03050398"/>
    <w:rsid w:val="03154D86"/>
    <w:rsid w:val="032347A5"/>
    <w:rsid w:val="0353355A"/>
    <w:rsid w:val="03655A7A"/>
    <w:rsid w:val="037A3524"/>
    <w:rsid w:val="037F1978"/>
    <w:rsid w:val="03942075"/>
    <w:rsid w:val="03982DE0"/>
    <w:rsid w:val="03B43266"/>
    <w:rsid w:val="03BA1591"/>
    <w:rsid w:val="03D5430D"/>
    <w:rsid w:val="03DF7BDF"/>
    <w:rsid w:val="03F35C05"/>
    <w:rsid w:val="03F6770C"/>
    <w:rsid w:val="03FB61D7"/>
    <w:rsid w:val="04103AE9"/>
    <w:rsid w:val="04295434"/>
    <w:rsid w:val="042C0C59"/>
    <w:rsid w:val="043B385A"/>
    <w:rsid w:val="0455040A"/>
    <w:rsid w:val="045B1D8F"/>
    <w:rsid w:val="04781C8A"/>
    <w:rsid w:val="04797B6F"/>
    <w:rsid w:val="0495531A"/>
    <w:rsid w:val="04962872"/>
    <w:rsid w:val="049D297B"/>
    <w:rsid w:val="04A54559"/>
    <w:rsid w:val="04A97656"/>
    <w:rsid w:val="04B2514C"/>
    <w:rsid w:val="04D04DC2"/>
    <w:rsid w:val="04FD0775"/>
    <w:rsid w:val="050140F6"/>
    <w:rsid w:val="05126719"/>
    <w:rsid w:val="05193FA2"/>
    <w:rsid w:val="052E27C8"/>
    <w:rsid w:val="055F6127"/>
    <w:rsid w:val="056736DA"/>
    <w:rsid w:val="056C26A2"/>
    <w:rsid w:val="05A169BF"/>
    <w:rsid w:val="05B8021F"/>
    <w:rsid w:val="05CE60B4"/>
    <w:rsid w:val="05DF5000"/>
    <w:rsid w:val="05E47156"/>
    <w:rsid w:val="05EB73D1"/>
    <w:rsid w:val="060377B2"/>
    <w:rsid w:val="060D2801"/>
    <w:rsid w:val="061C015C"/>
    <w:rsid w:val="06215A59"/>
    <w:rsid w:val="06257970"/>
    <w:rsid w:val="064A5D8C"/>
    <w:rsid w:val="064B5068"/>
    <w:rsid w:val="064F0799"/>
    <w:rsid w:val="067907B9"/>
    <w:rsid w:val="068215CB"/>
    <w:rsid w:val="0693298A"/>
    <w:rsid w:val="06B17456"/>
    <w:rsid w:val="06C55165"/>
    <w:rsid w:val="06CD12F8"/>
    <w:rsid w:val="06CF08BB"/>
    <w:rsid w:val="06E062D9"/>
    <w:rsid w:val="06F57D2D"/>
    <w:rsid w:val="072A4825"/>
    <w:rsid w:val="075736E6"/>
    <w:rsid w:val="075A6E96"/>
    <w:rsid w:val="0763345E"/>
    <w:rsid w:val="07796757"/>
    <w:rsid w:val="077C540C"/>
    <w:rsid w:val="078352F1"/>
    <w:rsid w:val="07976664"/>
    <w:rsid w:val="07C05AFE"/>
    <w:rsid w:val="07D16D50"/>
    <w:rsid w:val="07E0432A"/>
    <w:rsid w:val="07E93515"/>
    <w:rsid w:val="081E337A"/>
    <w:rsid w:val="082C1BE1"/>
    <w:rsid w:val="08595705"/>
    <w:rsid w:val="08652CDD"/>
    <w:rsid w:val="086E1E14"/>
    <w:rsid w:val="08752D2A"/>
    <w:rsid w:val="087D42B0"/>
    <w:rsid w:val="087E1EE4"/>
    <w:rsid w:val="089137DB"/>
    <w:rsid w:val="08A92A1E"/>
    <w:rsid w:val="08B22FE6"/>
    <w:rsid w:val="08BD078C"/>
    <w:rsid w:val="08BE421F"/>
    <w:rsid w:val="08C81265"/>
    <w:rsid w:val="08D14E2C"/>
    <w:rsid w:val="08DA2B9F"/>
    <w:rsid w:val="08EC65F8"/>
    <w:rsid w:val="08FD3852"/>
    <w:rsid w:val="09344F0C"/>
    <w:rsid w:val="0962169E"/>
    <w:rsid w:val="097F7DD0"/>
    <w:rsid w:val="09893E7D"/>
    <w:rsid w:val="099A11D5"/>
    <w:rsid w:val="09BB46B9"/>
    <w:rsid w:val="09CB0B5C"/>
    <w:rsid w:val="09CF2ED9"/>
    <w:rsid w:val="09CF6571"/>
    <w:rsid w:val="09F55A50"/>
    <w:rsid w:val="0A025227"/>
    <w:rsid w:val="0A495038"/>
    <w:rsid w:val="0A740105"/>
    <w:rsid w:val="0A993013"/>
    <w:rsid w:val="0AA06A15"/>
    <w:rsid w:val="0AA220C7"/>
    <w:rsid w:val="0ACB6D1A"/>
    <w:rsid w:val="0AD75CA2"/>
    <w:rsid w:val="0ADB1596"/>
    <w:rsid w:val="0B035265"/>
    <w:rsid w:val="0B130656"/>
    <w:rsid w:val="0B1C174A"/>
    <w:rsid w:val="0B2F56FD"/>
    <w:rsid w:val="0B396E2B"/>
    <w:rsid w:val="0B577DF4"/>
    <w:rsid w:val="0B5B06D6"/>
    <w:rsid w:val="0B737FB4"/>
    <w:rsid w:val="0B9E1F78"/>
    <w:rsid w:val="0BA439D0"/>
    <w:rsid w:val="0BBE2E86"/>
    <w:rsid w:val="0BC8551C"/>
    <w:rsid w:val="0BD52BDE"/>
    <w:rsid w:val="0BFB3070"/>
    <w:rsid w:val="0C012754"/>
    <w:rsid w:val="0C16011C"/>
    <w:rsid w:val="0C1C6CD4"/>
    <w:rsid w:val="0C533C7B"/>
    <w:rsid w:val="0C607954"/>
    <w:rsid w:val="0C8477F0"/>
    <w:rsid w:val="0C872894"/>
    <w:rsid w:val="0C8E5245"/>
    <w:rsid w:val="0C971AB9"/>
    <w:rsid w:val="0CAA6C1D"/>
    <w:rsid w:val="0CAE6912"/>
    <w:rsid w:val="0CB14989"/>
    <w:rsid w:val="0CBF0B0E"/>
    <w:rsid w:val="0CC82AC4"/>
    <w:rsid w:val="0CD75C51"/>
    <w:rsid w:val="0CDC2063"/>
    <w:rsid w:val="0CE03620"/>
    <w:rsid w:val="0CE52931"/>
    <w:rsid w:val="0CFD1712"/>
    <w:rsid w:val="0D035CE9"/>
    <w:rsid w:val="0D0A7302"/>
    <w:rsid w:val="0D0E15D2"/>
    <w:rsid w:val="0D306195"/>
    <w:rsid w:val="0D395580"/>
    <w:rsid w:val="0D3D5EE8"/>
    <w:rsid w:val="0D4C651E"/>
    <w:rsid w:val="0D701A45"/>
    <w:rsid w:val="0D7459A3"/>
    <w:rsid w:val="0D9E3003"/>
    <w:rsid w:val="0DA029FD"/>
    <w:rsid w:val="0DAC16A7"/>
    <w:rsid w:val="0DB62C93"/>
    <w:rsid w:val="0DBE60F8"/>
    <w:rsid w:val="0DCA3467"/>
    <w:rsid w:val="0DE0683B"/>
    <w:rsid w:val="0DEB3659"/>
    <w:rsid w:val="0DEE28BE"/>
    <w:rsid w:val="0DF00F46"/>
    <w:rsid w:val="0DF36208"/>
    <w:rsid w:val="0E0C52BC"/>
    <w:rsid w:val="0E48335D"/>
    <w:rsid w:val="0E4848B9"/>
    <w:rsid w:val="0E546749"/>
    <w:rsid w:val="0E571E0F"/>
    <w:rsid w:val="0E5801BE"/>
    <w:rsid w:val="0E7A11CD"/>
    <w:rsid w:val="0E856959"/>
    <w:rsid w:val="0EA44C86"/>
    <w:rsid w:val="0EA57C6A"/>
    <w:rsid w:val="0EA93C67"/>
    <w:rsid w:val="0EAB2E0D"/>
    <w:rsid w:val="0EAC0987"/>
    <w:rsid w:val="0EB5127A"/>
    <w:rsid w:val="0EC05549"/>
    <w:rsid w:val="0EC25745"/>
    <w:rsid w:val="0EC4077C"/>
    <w:rsid w:val="0EC869E9"/>
    <w:rsid w:val="0EEF030C"/>
    <w:rsid w:val="0EFF41FC"/>
    <w:rsid w:val="0F013DAD"/>
    <w:rsid w:val="0F214809"/>
    <w:rsid w:val="0F2A2A10"/>
    <w:rsid w:val="0F2C0AF3"/>
    <w:rsid w:val="0F357658"/>
    <w:rsid w:val="0F3614FF"/>
    <w:rsid w:val="0F3D010E"/>
    <w:rsid w:val="0F5D4B52"/>
    <w:rsid w:val="0F60561F"/>
    <w:rsid w:val="0F6F0022"/>
    <w:rsid w:val="0F7542EA"/>
    <w:rsid w:val="0F7E0E3D"/>
    <w:rsid w:val="0F8078F7"/>
    <w:rsid w:val="0F826DAC"/>
    <w:rsid w:val="0F8C0105"/>
    <w:rsid w:val="0F93567B"/>
    <w:rsid w:val="0F94720E"/>
    <w:rsid w:val="0FA72194"/>
    <w:rsid w:val="0FAE5537"/>
    <w:rsid w:val="0FED1E9F"/>
    <w:rsid w:val="0FED287C"/>
    <w:rsid w:val="0FF53E0E"/>
    <w:rsid w:val="0FFD4AB6"/>
    <w:rsid w:val="10017659"/>
    <w:rsid w:val="100469D3"/>
    <w:rsid w:val="101F18D4"/>
    <w:rsid w:val="102B3DE2"/>
    <w:rsid w:val="1053319D"/>
    <w:rsid w:val="10567D31"/>
    <w:rsid w:val="10653C77"/>
    <w:rsid w:val="10663614"/>
    <w:rsid w:val="106A0325"/>
    <w:rsid w:val="1096772A"/>
    <w:rsid w:val="10A912EA"/>
    <w:rsid w:val="10B61442"/>
    <w:rsid w:val="10BE4AF8"/>
    <w:rsid w:val="10C46B2C"/>
    <w:rsid w:val="10E01064"/>
    <w:rsid w:val="11060C6A"/>
    <w:rsid w:val="110E1A21"/>
    <w:rsid w:val="11244234"/>
    <w:rsid w:val="113015F8"/>
    <w:rsid w:val="1130515A"/>
    <w:rsid w:val="113C7E7E"/>
    <w:rsid w:val="11690DA5"/>
    <w:rsid w:val="117048CA"/>
    <w:rsid w:val="117E1866"/>
    <w:rsid w:val="118522F5"/>
    <w:rsid w:val="11881E10"/>
    <w:rsid w:val="11A35433"/>
    <w:rsid w:val="11AF17D1"/>
    <w:rsid w:val="11CA0B5F"/>
    <w:rsid w:val="11F16BCD"/>
    <w:rsid w:val="11F254F3"/>
    <w:rsid w:val="123B6018"/>
    <w:rsid w:val="12502EE6"/>
    <w:rsid w:val="12760530"/>
    <w:rsid w:val="127C482C"/>
    <w:rsid w:val="128334F5"/>
    <w:rsid w:val="12897760"/>
    <w:rsid w:val="128C4002"/>
    <w:rsid w:val="12922078"/>
    <w:rsid w:val="129232E4"/>
    <w:rsid w:val="129527A6"/>
    <w:rsid w:val="129A05F7"/>
    <w:rsid w:val="12A17F74"/>
    <w:rsid w:val="12A20CF3"/>
    <w:rsid w:val="12B62412"/>
    <w:rsid w:val="12C423DF"/>
    <w:rsid w:val="12C84921"/>
    <w:rsid w:val="12E17AA4"/>
    <w:rsid w:val="12E87164"/>
    <w:rsid w:val="12F636DC"/>
    <w:rsid w:val="12F64692"/>
    <w:rsid w:val="13103BC8"/>
    <w:rsid w:val="13194D4F"/>
    <w:rsid w:val="131E4745"/>
    <w:rsid w:val="13216B3A"/>
    <w:rsid w:val="13241E4E"/>
    <w:rsid w:val="13386983"/>
    <w:rsid w:val="134C0C32"/>
    <w:rsid w:val="13590FFD"/>
    <w:rsid w:val="135B14B4"/>
    <w:rsid w:val="135C4C66"/>
    <w:rsid w:val="13660E45"/>
    <w:rsid w:val="1378093B"/>
    <w:rsid w:val="137A1FA9"/>
    <w:rsid w:val="137C3532"/>
    <w:rsid w:val="138951FD"/>
    <w:rsid w:val="13931532"/>
    <w:rsid w:val="13B41BF2"/>
    <w:rsid w:val="13C70797"/>
    <w:rsid w:val="13CD1830"/>
    <w:rsid w:val="140007CC"/>
    <w:rsid w:val="141B5817"/>
    <w:rsid w:val="142835F8"/>
    <w:rsid w:val="142D1D47"/>
    <w:rsid w:val="143C6395"/>
    <w:rsid w:val="145942EF"/>
    <w:rsid w:val="14602659"/>
    <w:rsid w:val="14700AD5"/>
    <w:rsid w:val="14736FC8"/>
    <w:rsid w:val="147815B3"/>
    <w:rsid w:val="148C4D96"/>
    <w:rsid w:val="14A34684"/>
    <w:rsid w:val="14AD4282"/>
    <w:rsid w:val="14C40C90"/>
    <w:rsid w:val="14C97836"/>
    <w:rsid w:val="14D127AD"/>
    <w:rsid w:val="14D63E33"/>
    <w:rsid w:val="14DD297E"/>
    <w:rsid w:val="14EE745D"/>
    <w:rsid w:val="14F54F98"/>
    <w:rsid w:val="14FD06E4"/>
    <w:rsid w:val="150B42D9"/>
    <w:rsid w:val="150B7178"/>
    <w:rsid w:val="151272B1"/>
    <w:rsid w:val="1517057D"/>
    <w:rsid w:val="153A4DFF"/>
    <w:rsid w:val="15421957"/>
    <w:rsid w:val="15567B46"/>
    <w:rsid w:val="156A0E24"/>
    <w:rsid w:val="15722D6A"/>
    <w:rsid w:val="15804C3B"/>
    <w:rsid w:val="15920DA7"/>
    <w:rsid w:val="159E5597"/>
    <w:rsid w:val="15B0299C"/>
    <w:rsid w:val="15B4188E"/>
    <w:rsid w:val="15C33257"/>
    <w:rsid w:val="15CA3DEA"/>
    <w:rsid w:val="15FB25BB"/>
    <w:rsid w:val="160747B2"/>
    <w:rsid w:val="1608747E"/>
    <w:rsid w:val="161D2E82"/>
    <w:rsid w:val="16370DCD"/>
    <w:rsid w:val="16517C78"/>
    <w:rsid w:val="1677005E"/>
    <w:rsid w:val="16795A69"/>
    <w:rsid w:val="167A5619"/>
    <w:rsid w:val="16805DA0"/>
    <w:rsid w:val="169E322A"/>
    <w:rsid w:val="169E4489"/>
    <w:rsid w:val="16B50C71"/>
    <w:rsid w:val="16E26D4A"/>
    <w:rsid w:val="16F8139D"/>
    <w:rsid w:val="16FD49BC"/>
    <w:rsid w:val="170E2FB0"/>
    <w:rsid w:val="17324013"/>
    <w:rsid w:val="177A5324"/>
    <w:rsid w:val="178853F3"/>
    <w:rsid w:val="179416CF"/>
    <w:rsid w:val="17A22270"/>
    <w:rsid w:val="17A30C6E"/>
    <w:rsid w:val="17AC00C3"/>
    <w:rsid w:val="17BC3FA3"/>
    <w:rsid w:val="17BD24B2"/>
    <w:rsid w:val="17D9579F"/>
    <w:rsid w:val="17EA1732"/>
    <w:rsid w:val="17F97026"/>
    <w:rsid w:val="18111856"/>
    <w:rsid w:val="18164FDA"/>
    <w:rsid w:val="182C6A9E"/>
    <w:rsid w:val="182E19D7"/>
    <w:rsid w:val="18B0527F"/>
    <w:rsid w:val="18C353DF"/>
    <w:rsid w:val="18DB023C"/>
    <w:rsid w:val="18E65DE9"/>
    <w:rsid w:val="18FA0903"/>
    <w:rsid w:val="191467C6"/>
    <w:rsid w:val="1923081D"/>
    <w:rsid w:val="193F295D"/>
    <w:rsid w:val="19536ACC"/>
    <w:rsid w:val="195A156E"/>
    <w:rsid w:val="196872D7"/>
    <w:rsid w:val="196E5341"/>
    <w:rsid w:val="1994794D"/>
    <w:rsid w:val="19A6383D"/>
    <w:rsid w:val="19B82082"/>
    <w:rsid w:val="19CC52DF"/>
    <w:rsid w:val="19D645B2"/>
    <w:rsid w:val="19E20775"/>
    <w:rsid w:val="19E272ED"/>
    <w:rsid w:val="1A0F64A3"/>
    <w:rsid w:val="1A28305C"/>
    <w:rsid w:val="1A292F6E"/>
    <w:rsid w:val="1A496696"/>
    <w:rsid w:val="1A56417E"/>
    <w:rsid w:val="1A5D793E"/>
    <w:rsid w:val="1A6C582C"/>
    <w:rsid w:val="1A6F7F39"/>
    <w:rsid w:val="1A744BFC"/>
    <w:rsid w:val="1A7B016A"/>
    <w:rsid w:val="1A84263C"/>
    <w:rsid w:val="1A935097"/>
    <w:rsid w:val="1A9E79C0"/>
    <w:rsid w:val="1AB47380"/>
    <w:rsid w:val="1AC43691"/>
    <w:rsid w:val="1AC7017C"/>
    <w:rsid w:val="1ACA5672"/>
    <w:rsid w:val="1ACB4B33"/>
    <w:rsid w:val="1ACD3082"/>
    <w:rsid w:val="1AE540D3"/>
    <w:rsid w:val="1B085949"/>
    <w:rsid w:val="1B1263CA"/>
    <w:rsid w:val="1B3F33DF"/>
    <w:rsid w:val="1B6B3C20"/>
    <w:rsid w:val="1B89179B"/>
    <w:rsid w:val="1BA64CA2"/>
    <w:rsid w:val="1BF53813"/>
    <w:rsid w:val="1BF545BC"/>
    <w:rsid w:val="1C034751"/>
    <w:rsid w:val="1C1E0C92"/>
    <w:rsid w:val="1C226232"/>
    <w:rsid w:val="1C2E5697"/>
    <w:rsid w:val="1C3D79BC"/>
    <w:rsid w:val="1C45473B"/>
    <w:rsid w:val="1C5362A7"/>
    <w:rsid w:val="1C597C82"/>
    <w:rsid w:val="1C725D28"/>
    <w:rsid w:val="1CAD0922"/>
    <w:rsid w:val="1CAD3E1A"/>
    <w:rsid w:val="1CB51F31"/>
    <w:rsid w:val="1CC41B57"/>
    <w:rsid w:val="1CCD65DC"/>
    <w:rsid w:val="1CD504C9"/>
    <w:rsid w:val="1D163FA7"/>
    <w:rsid w:val="1D3425D9"/>
    <w:rsid w:val="1D4C5353"/>
    <w:rsid w:val="1D647746"/>
    <w:rsid w:val="1D8050B5"/>
    <w:rsid w:val="1D842B95"/>
    <w:rsid w:val="1D8F31CD"/>
    <w:rsid w:val="1DBE6349"/>
    <w:rsid w:val="1DC360D8"/>
    <w:rsid w:val="1DCC309C"/>
    <w:rsid w:val="1DDF520C"/>
    <w:rsid w:val="1DFF296E"/>
    <w:rsid w:val="1E023BD5"/>
    <w:rsid w:val="1E095CCD"/>
    <w:rsid w:val="1E11421E"/>
    <w:rsid w:val="1E177A0E"/>
    <w:rsid w:val="1E1B7826"/>
    <w:rsid w:val="1E2463C5"/>
    <w:rsid w:val="1E2E2DFB"/>
    <w:rsid w:val="1E3A71D5"/>
    <w:rsid w:val="1E3B1A4A"/>
    <w:rsid w:val="1E48355A"/>
    <w:rsid w:val="1E7A46F2"/>
    <w:rsid w:val="1E874814"/>
    <w:rsid w:val="1E88138A"/>
    <w:rsid w:val="1E9A46AD"/>
    <w:rsid w:val="1EAD5EBC"/>
    <w:rsid w:val="1EAF07DB"/>
    <w:rsid w:val="1EBB6037"/>
    <w:rsid w:val="1EC375E7"/>
    <w:rsid w:val="1EC90813"/>
    <w:rsid w:val="1ED514A2"/>
    <w:rsid w:val="1ED6446D"/>
    <w:rsid w:val="1EEF03CA"/>
    <w:rsid w:val="1EF345B0"/>
    <w:rsid w:val="1EF775E7"/>
    <w:rsid w:val="1F155C93"/>
    <w:rsid w:val="1F1E6623"/>
    <w:rsid w:val="1F1E70A2"/>
    <w:rsid w:val="1F2951CF"/>
    <w:rsid w:val="1F2C44EA"/>
    <w:rsid w:val="1F345CE1"/>
    <w:rsid w:val="1F441002"/>
    <w:rsid w:val="1F61764E"/>
    <w:rsid w:val="1F6B7A04"/>
    <w:rsid w:val="1F73540F"/>
    <w:rsid w:val="1F7D1AC2"/>
    <w:rsid w:val="1F9D7D2D"/>
    <w:rsid w:val="1FA41CDF"/>
    <w:rsid w:val="1FA467D6"/>
    <w:rsid w:val="1FAC559A"/>
    <w:rsid w:val="1FBC37A9"/>
    <w:rsid w:val="1FC72CDD"/>
    <w:rsid w:val="1FD30CA6"/>
    <w:rsid w:val="1FD86041"/>
    <w:rsid w:val="1FDE363F"/>
    <w:rsid w:val="1FE27CB9"/>
    <w:rsid w:val="2017510C"/>
    <w:rsid w:val="20217458"/>
    <w:rsid w:val="20235E3E"/>
    <w:rsid w:val="202B5E95"/>
    <w:rsid w:val="202D039C"/>
    <w:rsid w:val="20450121"/>
    <w:rsid w:val="20492AD7"/>
    <w:rsid w:val="2056594D"/>
    <w:rsid w:val="205E13F6"/>
    <w:rsid w:val="207452CE"/>
    <w:rsid w:val="207A5231"/>
    <w:rsid w:val="20B21072"/>
    <w:rsid w:val="20BE7418"/>
    <w:rsid w:val="20C02102"/>
    <w:rsid w:val="20CF4948"/>
    <w:rsid w:val="20DD52CD"/>
    <w:rsid w:val="20E5086A"/>
    <w:rsid w:val="20FE6398"/>
    <w:rsid w:val="211D7DA5"/>
    <w:rsid w:val="212100BD"/>
    <w:rsid w:val="21236FED"/>
    <w:rsid w:val="21371F00"/>
    <w:rsid w:val="21533292"/>
    <w:rsid w:val="216E5DDD"/>
    <w:rsid w:val="217A3E53"/>
    <w:rsid w:val="217C3F19"/>
    <w:rsid w:val="218856F3"/>
    <w:rsid w:val="21917CC7"/>
    <w:rsid w:val="21AB121A"/>
    <w:rsid w:val="21B207FA"/>
    <w:rsid w:val="21C04005"/>
    <w:rsid w:val="21C6573A"/>
    <w:rsid w:val="21CD5F63"/>
    <w:rsid w:val="21D5001F"/>
    <w:rsid w:val="21D534BC"/>
    <w:rsid w:val="21EC77D2"/>
    <w:rsid w:val="22081DAE"/>
    <w:rsid w:val="220D1DCB"/>
    <w:rsid w:val="22220695"/>
    <w:rsid w:val="2229427A"/>
    <w:rsid w:val="2232120A"/>
    <w:rsid w:val="22474A73"/>
    <w:rsid w:val="226002A3"/>
    <w:rsid w:val="22802725"/>
    <w:rsid w:val="22A9341F"/>
    <w:rsid w:val="22C66479"/>
    <w:rsid w:val="231069F8"/>
    <w:rsid w:val="231E21EF"/>
    <w:rsid w:val="232C7802"/>
    <w:rsid w:val="234B265A"/>
    <w:rsid w:val="2369171F"/>
    <w:rsid w:val="236F530F"/>
    <w:rsid w:val="237E2DAE"/>
    <w:rsid w:val="237E5206"/>
    <w:rsid w:val="238D56CC"/>
    <w:rsid w:val="23943A73"/>
    <w:rsid w:val="239C02BE"/>
    <w:rsid w:val="23A2748B"/>
    <w:rsid w:val="23C06A20"/>
    <w:rsid w:val="23DC1B5F"/>
    <w:rsid w:val="23DE7851"/>
    <w:rsid w:val="24007FAB"/>
    <w:rsid w:val="241A0808"/>
    <w:rsid w:val="24367D6E"/>
    <w:rsid w:val="244429AF"/>
    <w:rsid w:val="245A31BB"/>
    <w:rsid w:val="24746A22"/>
    <w:rsid w:val="24982F85"/>
    <w:rsid w:val="24A52BBE"/>
    <w:rsid w:val="24AB3A0A"/>
    <w:rsid w:val="24C328E5"/>
    <w:rsid w:val="24C35E97"/>
    <w:rsid w:val="24C708DC"/>
    <w:rsid w:val="24C90335"/>
    <w:rsid w:val="24CF3E02"/>
    <w:rsid w:val="24D96E12"/>
    <w:rsid w:val="24E159AB"/>
    <w:rsid w:val="24F15C3F"/>
    <w:rsid w:val="24F63F78"/>
    <w:rsid w:val="24FC5262"/>
    <w:rsid w:val="25070A11"/>
    <w:rsid w:val="250D472E"/>
    <w:rsid w:val="251028EC"/>
    <w:rsid w:val="252B4441"/>
    <w:rsid w:val="2542236F"/>
    <w:rsid w:val="25563A0E"/>
    <w:rsid w:val="25582353"/>
    <w:rsid w:val="255C6E0B"/>
    <w:rsid w:val="255F4399"/>
    <w:rsid w:val="256145C4"/>
    <w:rsid w:val="25641E0C"/>
    <w:rsid w:val="25BF242C"/>
    <w:rsid w:val="25C44EA7"/>
    <w:rsid w:val="25E7613C"/>
    <w:rsid w:val="25F97AD5"/>
    <w:rsid w:val="26047EA3"/>
    <w:rsid w:val="262E2043"/>
    <w:rsid w:val="26451E07"/>
    <w:rsid w:val="264805EE"/>
    <w:rsid w:val="26540F6A"/>
    <w:rsid w:val="265A5ACD"/>
    <w:rsid w:val="26F471BF"/>
    <w:rsid w:val="274416B0"/>
    <w:rsid w:val="27545029"/>
    <w:rsid w:val="27585DD4"/>
    <w:rsid w:val="275D7B66"/>
    <w:rsid w:val="276F73F1"/>
    <w:rsid w:val="27720CC0"/>
    <w:rsid w:val="277B343D"/>
    <w:rsid w:val="277F438C"/>
    <w:rsid w:val="279D1F57"/>
    <w:rsid w:val="27AE2F6D"/>
    <w:rsid w:val="27B85229"/>
    <w:rsid w:val="27EF74BC"/>
    <w:rsid w:val="27F205C8"/>
    <w:rsid w:val="28104956"/>
    <w:rsid w:val="285E6FE6"/>
    <w:rsid w:val="286B6875"/>
    <w:rsid w:val="287C3E52"/>
    <w:rsid w:val="289F7F32"/>
    <w:rsid w:val="28AD2813"/>
    <w:rsid w:val="28E47D70"/>
    <w:rsid w:val="28E51094"/>
    <w:rsid w:val="28FD2095"/>
    <w:rsid w:val="29003BF9"/>
    <w:rsid w:val="29313AA5"/>
    <w:rsid w:val="293C507F"/>
    <w:rsid w:val="294A30C6"/>
    <w:rsid w:val="295243C7"/>
    <w:rsid w:val="2954206F"/>
    <w:rsid w:val="299641C5"/>
    <w:rsid w:val="29AD5063"/>
    <w:rsid w:val="29B56D13"/>
    <w:rsid w:val="29BC1B33"/>
    <w:rsid w:val="29BF0296"/>
    <w:rsid w:val="29CA4285"/>
    <w:rsid w:val="29E7753A"/>
    <w:rsid w:val="2A0D0277"/>
    <w:rsid w:val="2A1D05C2"/>
    <w:rsid w:val="2A3D4587"/>
    <w:rsid w:val="2A3D6D68"/>
    <w:rsid w:val="2A607529"/>
    <w:rsid w:val="2AB070F2"/>
    <w:rsid w:val="2AB61703"/>
    <w:rsid w:val="2AC3121D"/>
    <w:rsid w:val="2ACB1450"/>
    <w:rsid w:val="2AD53802"/>
    <w:rsid w:val="2AF05E66"/>
    <w:rsid w:val="2B024C40"/>
    <w:rsid w:val="2B2F1C61"/>
    <w:rsid w:val="2B2F4EA2"/>
    <w:rsid w:val="2B310827"/>
    <w:rsid w:val="2B3D16FD"/>
    <w:rsid w:val="2B4049E3"/>
    <w:rsid w:val="2B432307"/>
    <w:rsid w:val="2B64678C"/>
    <w:rsid w:val="2B7803BF"/>
    <w:rsid w:val="2B9753D4"/>
    <w:rsid w:val="2BB10645"/>
    <w:rsid w:val="2BC02B40"/>
    <w:rsid w:val="2BC14AA6"/>
    <w:rsid w:val="2BCA7576"/>
    <w:rsid w:val="2BD8379B"/>
    <w:rsid w:val="2BDF2E13"/>
    <w:rsid w:val="2BE35452"/>
    <w:rsid w:val="2BEC3539"/>
    <w:rsid w:val="2BFB07F4"/>
    <w:rsid w:val="2C065608"/>
    <w:rsid w:val="2C0B4670"/>
    <w:rsid w:val="2C0C1DE7"/>
    <w:rsid w:val="2C2E21EE"/>
    <w:rsid w:val="2C3D44E5"/>
    <w:rsid w:val="2C3E221D"/>
    <w:rsid w:val="2C5A641D"/>
    <w:rsid w:val="2C646CF7"/>
    <w:rsid w:val="2C98154C"/>
    <w:rsid w:val="2CC069DC"/>
    <w:rsid w:val="2CC37919"/>
    <w:rsid w:val="2CD26B06"/>
    <w:rsid w:val="2CF259B1"/>
    <w:rsid w:val="2CFC1914"/>
    <w:rsid w:val="2CFE5D09"/>
    <w:rsid w:val="2D012D13"/>
    <w:rsid w:val="2D18559A"/>
    <w:rsid w:val="2D250F25"/>
    <w:rsid w:val="2D497FA2"/>
    <w:rsid w:val="2D563468"/>
    <w:rsid w:val="2D5C1565"/>
    <w:rsid w:val="2D720E3E"/>
    <w:rsid w:val="2D7F6E81"/>
    <w:rsid w:val="2D7F797E"/>
    <w:rsid w:val="2D9215D6"/>
    <w:rsid w:val="2D961801"/>
    <w:rsid w:val="2DAA28D4"/>
    <w:rsid w:val="2DB0051F"/>
    <w:rsid w:val="2DC519B1"/>
    <w:rsid w:val="2DCE333B"/>
    <w:rsid w:val="2DED13E6"/>
    <w:rsid w:val="2DFF3D10"/>
    <w:rsid w:val="2E0A10E3"/>
    <w:rsid w:val="2E0B59F1"/>
    <w:rsid w:val="2E0F78A1"/>
    <w:rsid w:val="2E2B796A"/>
    <w:rsid w:val="2E3016ED"/>
    <w:rsid w:val="2E370FBD"/>
    <w:rsid w:val="2E3E6A2B"/>
    <w:rsid w:val="2E4843B6"/>
    <w:rsid w:val="2E5B1B43"/>
    <w:rsid w:val="2E5F0757"/>
    <w:rsid w:val="2E830ED4"/>
    <w:rsid w:val="2E8957BC"/>
    <w:rsid w:val="2E93321D"/>
    <w:rsid w:val="2E9D0FB5"/>
    <w:rsid w:val="2E9D6A61"/>
    <w:rsid w:val="2EC8080B"/>
    <w:rsid w:val="2ED165DC"/>
    <w:rsid w:val="2EE702ED"/>
    <w:rsid w:val="2EF61D96"/>
    <w:rsid w:val="2F0466A3"/>
    <w:rsid w:val="2F142F4F"/>
    <w:rsid w:val="2F23380F"/>
    <w:rsid w:val="2F2850AF"/>
    <w:rsid w:val="2F3E621F"/>
    <w:rsid w:val="2F4C4B00"/>
    <w:rsid w:val="2F5B3FC6"/>
    <w:rsid w:val="2F5C5684"/>
    <w:rsid w:val="2F6402EE"/>
    <w:rsid w:val="2F6A6F29"/>
    <w:rsid w:val="2F770F1D"/>
    <w:rsid w:val="2F7E16AD"/>
    <w:rsid w:val="2F880113"/>
    <w:rsid w:val="2F8B6558"/>
    <w:rsid w:val="2F9C7BD6"/>
    <w:rsid w:val="2FAC4E8F"/>
    <w:rsid w:val="2FAD1974"/>
    <w:rsid w:val="2FC65294"/>
    <w:rsid w:val="2FDF6797"/>
    <w:rsid w:val="2FEC5953"/>
    <w:rsid w:val="2FFC6C5B"/>
    <w:rsid w:val="301A027D"/>
    <w:rsid w:val="302771C7"/>
    <w:rsid w:val="30352B33"/>
    <w:rsid w:val="30606A4F"/>
    <w:rsid w:val="30691C83"/>
    <w:rsid w:val="306C13DE"/>
    <w:rsid w:val="30B42456"/>
    <w:rsid w:val="30C5756E"/>
    <w:rsid w:val="30CB04DD"/>
    <w:rsid w:val="30D352D7"/>
    <w:rsid w:val="30D64F55"/>
    <w:rsid w:val="30DB56D2"/>
    <w:rsid w:val="30DB5DF3"/>
    <w:rsid w:val="30E402A4"/>
    <w:rsid w:val="30F07B3A"/>
    <w:rsid w:val="30F94A41"/>
    <w:rsid w:val="30FE4BCA"/>
    <w:rsid w:val="31013C9A"/>
    <w:rsid w:val="310662A8"/>
    <w:rsid w:val="310847EB"/>
    <w:rsid w:val="311B4C33"/>
    <w:rsid w:val="3159575F"/>
    <w:rsid w:val="316A79D7"/>
    <w:rsid w:val="317C454A"/>
    <w:rsid w:val="3180032D"/>
    <w:rsid w:val="31842D06"/>
    <w:rsid w:val="318D6B3D"/>
    <w:rsid w:val="31B67957"/>
    <w:rsid w:val="31C14AA5"/>
    <w:rsid w:val="31EB39FE"/>
    <w:rsid w:val="31EC47BC"/>
    <w:rsid w:val="31F77B64"/>
    <w:rsid w:val="32012B5E"/>
    <w:rsid w:val="321626E0"/>
    <w:rsid w:val="32261E9F"/>
    <w:rsid w:val="322C09BF"/>
    <w:rsid w:val="32304D3B"/>
    <w:rsid w:val="32407E32"/>
    <w:rsid w:val="325A1000"/>
    <w:rsid w:val="32896D56"/>
    <w:rsid w:val="328F69B4"/>
    <w:rsid w:val="32983BB7"/>
    <w:rsid w:val="32A039F9"/>
    <w:rsid w:val="32BA17AE"/>
    <w:rsid w:val="32CC53BC"/>
    <w:rsid w:val="32F32655"/>
    <w:rsid w:val="330B055C"/>
    <w:rsid w:val="333A23FE"/>
    <w:rsid w:val="33433CE3"/>
    <w:rsid w:val="334441D1"/>
    <w:rsid w:val="335D13C5"/>
    <w:rsid w:val="335E433E"/>
    <w:rsid w:val="33762A1A"/>
    <w:rsid w:val="33826E21"/>
    <w:rsid w:val="33857FB5"/>
    <w:rsid w:val="33870F1B"/>
    <w:rsid w:val="33A02285"/>
    <w:rsid w:val="33B00F1C"/>
    <w:rsid w:val="33C6490D"/>
    <w:rsid w:val="33D7680C"/>
    <w:rsid w:val="33DB1149"/>
    <w:rsid w:val="33ED23F4"/>
    <w:rsid w:val="34052412"/>
    <w:rsid w:val="3407467A"/>
    <w:rsid w:val="3415093D"/>
    <w:rsid w:val="341D26E5"/>
    <w:rsid w:val="342B6C62"/>
    <w:rsid w:val="3448429F"/>
    <w:rsid w:val="344D25BD"/>
    <w:rsid w:val="345A4A36"/>
    <w:rsid w:val="34790907"/>
    <w:rsid w:val="347D4745"/>
    <w:rsid w:val="348E579E"/>
    <w:rsid w:val="349127DD"/>
    <w:rsid w:val="34B668D8"/>
    <w:rsid w:val="34C56417"/>
    <w:rsid w:val="34CA3F0C"/>
    <w:rsid w:val="34D25C33"/>
    <w:rsid w:val="34DC05DE"/>
    <w:rsid w:val="34E36E67"/>
    <w:rsid w:val="34EB0342"/>
    <w:rsid w:val="34ED01F9"/>
    <w:rsid w:val="35024678"/>
    <w:rsid w:val="3512456B"/>
    <w:rsid w:val="3515576C"/>
    <w:rsid w:val="351A2B67"/>
    <w:rsid w:val="351F2E44"/>
    <w:rsid w:val="351F6D94"/>
    <w:rsid w:val="352E657E"/>
    <w:rsid w:val="355E0C36"/>
    <w:rsid w:val="35671AAC"/>
    <w:rsid w:val="357C3ACD"/>
    <w:rsid w:val="359501A0"/>
    <w:rsid w:val="35A11353"/>
    <w:rsid w:val="35AC56EF"/>
    <w:rsid w:val="35D4533A"/>
    <w:rsid w:val="35F110C7"/>
    <w:rsid w:val="36096929"/>
    <w:rsid w:val="360C1A10"/>
    <w:rsid w:val="362D16A2"/>
    <w:rsid w:val="36304D93"/>
    <w:rsid w:val="36342353"/>
    <w:rsid w:val="36401254"/>
    <w:rsid w:val="365251C0"/>
    <w:rsid w:val="365C3F01"/>
    <w:rsid w:val="367A494D"/>
    <w:rsid w:val="367F358B"/>
    <w:rsid w:val="36871BAC"/>
    <w:rsid w:val="368A2951"/>
    <w:rsid w:val="36986594"/>
    <w:rsid w:val="36A534FD"/>
    <w:rsid w:val="36B9138C"/>
    <w:rsid w:val="36BB5C49"/>
    <w:rsid w:val="36D01C6B"/>
    <w:rsid w:val="36D07BD9"/>
    <w:rsid w:val="36F73159"/>
    <w:rsid w:val="37021DD3"/>
    <w:rsid w:val="3713575C"/>
    <w:rsid w:val="37241D4C"/>
    <w:rsid w:val="372C55C5"/>
    <w:rsid w:val="373F3FD8"/>
    <w:rsid w:val="37503BAB"/>
    <w:rsid w:val="376B69A1"/>
    <w:rsid w:val="37733650"/>
    <w:rsid w:val="37892C42"/>
    <w:rsid w:val="378A201D"/>
    <w:rsid w:val="37A9247C"/>
    <w:rsid w:val="37A954B9"/>
    <w:rsid w:val="37C053B2"/>
    <w:rsid w:val="37D44BCF"/>
    <w:rsid w:val="38001FFA"/>
    <w:rsid w:val="380368DB"/>
    <w:rsid w:val="38273F83"/>
    <w:rsid w:val="38303D49"/>
    <w:rsid w:val="38306EFE"/>
    <w:rsid w:val="38340726"/>
    <w:rsid w:val="3847061B"/>
    <w:rsid w:val="384855BD"/>
    <w:rsid w:val="3855796F"/>
    <w:rsid w:val="389A04B9"/>
    <w:rsid w:val="38BD38B5"/>
    <w:rsid w:val="38C666EF"/>
    <w:rsid w:val="38D81F5F"/>
    <w:rsid w:val="38F65BA4"/>
    <w:rsid w:val="391409C8"/>
    <w:rsid w:val="392D30F3"/>
    <w:rsid w:val="39AF4ADC"/>
    <w:rsid w:val="39CB7EFE"/>
    <w:rsid w:val="39D52C8A"/>
    <w:rsid w:val="39E44890"/>
    <w:rsid w:val="3A0E1D52"/>
    <w:rsid w:val="3A423AE6"/>
    <w:rsid w:val="3A520053"/>
    <w:rsid w:val="3A575540"/>
    <w:rsid w:val="3A5C30A2"/>
    <w:rsid w:val="3A6D3D0F"/>
    <w:rsid w:val="3AAC2F1D"/>
    <w:rsid w:val="3ABA2DFC"/>
    <w:rsid w:val="3AD533B6"/>
    <w:rsid w:val="3AD75AAA"/>
    <w:rsid w:val="3AFE3E20"/>
    <w:rsid w:val="3B2A5194"/>
    <w:rsid w:val="3B331E32"/>
    <w:rsid w:val="3B3935CC"/>
    <w:rsid w:val="3B5F42AE"/>
    <w:rsid w:val="3B653568"/>
    <w:rsid w:val="3B6B4F22"/>
    <w:rsid w:val="3B72249E"/>
    <w:rsid w:val="3B723DF1"/>
    <w:rsid w:val="3B763BD7"/>
    <w:rsid w:val="3B7F1466"/>
    <w:rsid w:val="3B8708BF"/>
    <w:rsid w:val="3B8B0585"/>
    <w:rsid w:val="3B995DBB"/>
    <w:rsid w:val="3BB03D85"/>
    <w:rsid w:val="3BC107C0"/>
    <w:rsid w:val="3BE0016D"/>
    <w:rsid w:val="3BFE0A86"/>
    <w:rsid w:val="3C18152B"/>
    <w:rsid w:val="3C33297D"/>
    <w:rsid w:val="3C3865A8"/>
    <w:rsid w:val="3C455CD3"/>
    <w:rsid w:val="3C4713C8"/>
    <w:rsid w:val="3C4D680D"/>
    <w:rsid w:val="3C5207B8"/>
    <w:rsid w:val="3C540DC9"/>
    <w:rsid w:val="3C553B36"/>
    <w:rsid w:val="3C7D0B05"/>
    <w:rsid w:val="3C805325"/>
    <w:rsid w:val="3C8606D8"/>
    <w:rsid w:val="3CA81390"/>
    <w:rsid w:val="3CBF6EEE"/>
    <w:rsid w:val="3CC140FF"/>
    <w:rsid w:val="3CC263F3"/>
    <w:rsid w:val="3CC611F2"/>
    <w:rsid w:val="3CE95878"/>
    <w:rsid w:val="3CFC44AB"/>
    <w:rsid w:val="3CFC7BF1"/>
    <w:rsid w:val="3D0E35AF"/>
    <w:rsid w:val="3D150D73"/>
    <w:rsid w:val="3D235343"/>
    <w:rsid w:val="3D411143"/>
    <w:rsid w:val="3D4A09F5"/>
    <w:rsid w:val="3D5F318D"/>
    <w:rsid w:val="3D6B7FE1"/>
    <w:rsid w:val="3D833120"/>
    <w:rsid w:val="3D8B4EFE"/>
    <w:rsid w:val="3D90674B"/>
    <w:rsid w:val="3D966753"/>
    <w:rsid w:val="3D967AE1"/>
    <w:rsid w:val="3DA42F37"/>
    <w:rsid w:val="3DAA29D7"/>
    <w:rsid w:val="3DB400C6"/>
    <w:rsid w:val="3DCD51C2"/>
    <w:rsid w:val="3DDD146B"/>
    <w:rsid w:val="3E013369"/>
    <w:rsid w:val="3E1C4BF9"/>
    <w:rsid w:val="3E3B2F21"/>
    <w:rsid w:val="3E613F26"/>
    <w:rsid w:val="3E813C07"/>
    <w:rsid w:val="3E873C16"/>
    <w:rsid w:val="3E89059F"/>
    <w:rsid w:val="3EB1738A"/>
    <w:rsid w:val="3EBE4823"/>
    <w:rsid w:val="3EC442E1"/>
    <w:rsid w:val="3EDF6F41"/>
    <w:rsid w:val="3EE51E78"/>
    <w:rsid w:val="3EEA0A49"/>
    <w:rsid w:val="3F0100F0"/>
    <w:rsid w:val="3F0150B9"/>
    <w:rsid w:val="3F045C9B"/>
    <w:rsid w:val="3F106FB9"/>
    <w:rsid w:val="3F124C01"/>
    <w:rsid w:val="3F18392F"/>
    <w:rsid w:val="3F2370B2"/>
    <w:rsid w:val="3F46413A"/>
    <w:rsid w:val="3F585D7E"/>
    <w:rsid w:val="3F7372DE"/>
    <w:rsid w:val="3F8C5D8F"/>
    <w:rsid w:val="3F8E1750"/>
    <w:rsid w:val="3FAB32EB"/>
    <w:rsid w:val="3FB5178A"/>
    <w:rsid w:val="3FCB19AE"/>
    <w:rsid w:val="3FE077F4"/>
    <w:rsid w:val="3FEB159C"/>
    <w:rsid w:val="40006F81"/>
    <w:rsid w:val="40063D93"/>
    <w:rsid w:val="400D51B1"/>
    <w:rsid w:val="400F266A"/>
    <w:rsid w:val="401E3BAF"/>
    <w:rsid w:val="40220BD0"/>
    <w:rsid w:val="402223BA"/>
    <w:rsid w:val="40273383"/>
    <w:rsid w:val="402A6A92"/>
    <w:rsid w:val="405674C3"/>
    <w:rsid w:val="406925D8"/>
    <w:rsid w:val="406C1B40"/>
    <w:rsid w:val="4070186B"/>
    <w:rsid w:val="40757EC3"/>
    <w:rsid w:val="4079215D"/>
    <w:rsid w:val="40876D61"/>
    <w:rsid w:val="409826B8"/>
    <w:rsid w:val="40AB287E"/>
    <w:rsid w:val="40AF5B7F"/>
    <w:rsid w:val="40D10A99"/>
    <w:rsid w:val="40D27964"/>
    <w:rsid w:val="40E32FB9"/>
    <w:rsid w:val="4105339A"/>
    <w:rsid w:val="410A2896"/>
    <w:rsid w:val="413D3744"/>
    <w:rsid w:val="41652C3D"/>
    <w:rsid w:val="416C47C7"/>
    <w:rsid w:val="41745025"/>
    <w:rsid w:val="417D7D5B"/>
    <w:rsid w:val="41856C2E"/>
    <w:rsid w:val="418D75F8"/>
    <w:rsid w:val="41975CC7"/>
    <w:rsid w:val="41CF4506"/>
    <w:rsid w:val="41D16BC1"/>
    <w:rsid w:val="41DC2F3A"/>
    <w:rsid w:val="41E44B93"/>
    <w:rsid w:val="4201010A"/>
    <w:rsid w:val="420E0A97"/>
    <w:rsid w:val="420E33D3"/>
    <w:rsid w:val="421312A1"/>
    <w:rsid w:val="42211231"/>
    <w:rsid w:val="42277E41"/>
    <w:rsid w:val="423705B4"/>
    <w:rsid w:val="424273E1"/>
    <w:rsid w:val="424A49B8"/>
    <w:rsid w:val="425A6D35"/>
    <w:rsid w:val="427E4988"/>
    <w:rsid w:val="42912710"/>
    <w:rsid w:val="42961D44"/>
    <w:rsid w:val="42B26A49"/>
    <w:rsid w:val="42BB1342"/>
    <w:rsid w:val="42BD3249"/>
    <w:rsid w:val="42C1676C"/>
    <w:rsid w:val="42FE22D1"/>
    <w:rsid w:val="43164767"/>
    <w:rsid w:val="43176940"/>
    <w:rsid w:val="431A01DB"/>
    <w:rsid w:val="432E4065"/>
    <w:rsid w:val="43430E5B"/>
    <w:rsid w:val="43484362"/>
    <w:rsid w:val="43524483"/>
    <w:rsid w:val="439711A6"/>
    <w:rsid w:val="4399357D"/>
    <w:rsid w:val="43A53C52"/>
    <w:rsid w:val="43AF0E14"/>
    <w:rsid w:val="43B1396C"/>
    <w:rsid w:val="43B6156C"/>
    <w:rsid w:val="43B9736F"/>
    <w:rsid w:val="43D4740A"/>
    <w:rsid w:val="43DA48BF"/>
    <w:rsid w:val="43FF1225"/>
    <w:rsid w:val="440713AF"/>
    <w:rsid w:val="442A566C"/>
    <w:rsid w:val="445F43E5"/>
    <w:rsid w:val="44646431"/>
    <w:rsid w:val="446B59A3"/>
    <w:rsid w:val="44732C99"/>
    <w:rsid w:val="44946A29"/>
    <w:rsid w:val="44953816"/>
    <w:rsid w:val="44957494"/>
    <w:rsid w:val="449E5765"/>
    <w:rsid w:val="44A65964"/>
    <w:rsid w:val="44A91216"/>
    <w:rsid w:val="44AF350C"/>
    <w:rsid w:val="44B35512"/>
    <w:rsid w:val="44C462C2"/>
    <w:rsid w:val="44CF1758"/>
    <w:rsid w:val="44DA7A18"/>
    <w:rsid w:val="44EE74D3"/>
    <w:rsid w:val="44FC4DFC"/>
    <w:rsid w:val="4504122F"/>
    <w:rsid w:val="450F77D7"/>
    <w:rsid w:val="4517047E"/>
    <w:rsid w:val="45260788"/>
    <w:rsid w:val="452C3067"/>
    <w:rsid w:val="45380665"/>
    <w:rsid w:val="454D0369"/>
    <w:rsid w:val="45626039"/>
    <w:rsid w:val="458B1E6C"/>
    <w:rsid w:val="45AA440B"/>
    <w:rsid w:val="45BE7C62"/>
    <w:rsid w:val="45C77720"/>
    <w:rsid w:val="45D709DF"/>
    <w:rsid w:val="45E95841"/>
    <w:rsid w:val="45F85CCF"/>
    <w:rsid w:val="46033654"/>
    <w:rsid w:val="46067F2C"/>
    <w:rsid w:val="46086D0B"/>
    <w:rsid w:val="460F4680"/>
    <w:rsid w:val="461750B0"/>
    <w:rsid w:val="461C37CD"/>
    <w:rsid w:val="46354E2F"/>
    <w:rsid w:val="463B0105"/>
    <w:rsid w:val="464038CF"/>
    <w:rsid w:val="464B7A92"/>
    <w:rsid w:val="465503BA"/>
    <w:rsid w:val="466F369E"/>
    <w:rsid w:val="46826D38"/>
    <w:rsid w:val="468C5131"/>
    <w:rsid w:val="46956EFC"/>
    <w:rsid w:val="46B94D44"/>
    <w:rsid w:val="46CD0502"/>
    <w:rsid w:val="46E54DB6"/>
    <w:rsid w:val="46EB3D76"/>
    <w:rsid w:val="46EB3ED6"/>
    <w:rsid w:val="47022DDB"/>
    <w:rsid w:val="4726722D"/>
    <w:rsid w:val="473B7475"/>
    <w:rsid w:val="474518A0"/>
    <w:rsid w:val="474C4B12"/>
    <w:rsid w:val="474D1DAA"/>
    <w:rsid w:val="47512EE3"/>
    <w:rsid w:val="47516ACA"/>
    <w:rsid w:val="4753705F"/>
    <w:rsid w:val="47632C11"/>
    <w:rsid w:val="47755EBE"/>
    <w:rsid w:val="477B4889"/>
    <w:rsid w:val="478624C1"/>
    <w:rsid w:val="47AF5251"/>
    <w:rsid w:val="47B20A55"/>
    <w:rsid w:val="47C366B6"/>
    <w:rsid w:val="47C84985"/>
    <w:rsid w:val="47C861AB"/>
    <w:rsid w:val="47D36055"/>
    <w:rsid w:val="47DC45ED"/>
    <w:rsid w:val="47E13415"/>
    <w:rsid w:val="481D349D"/>
    <w:rsid w:val="483041C7"/>
    <w:rsid w:val="48382496"/>
    <w:rsid w:val="483D335A"/>
    <w:rsid w:val="484B71AF"/>
    <w:rsid w:val="485C40FB"/>
    <w:rsid w:val="486049A3"/>
    <w:rsid w:val="48627FD5"/>
    <w:rsid w:val="48653EB2"/>
    <w:rsid w:val="487905C3"/>
    <w:rsid w:val="48834AF9"/>
    <w:rsid w:val="48874B88"/>
    <w:rsid w:val="48AA64E4"/>
    <w:rsid w:val="48B00C98"/>
    <w:rsid w:val="48C654F3"/>
    <w:rsid w:val="48ED5F58"/>
    <w:rsid w:val="48FC3B43"/>
    <w:rsid w:val="49074F0A"/>
    <w:rsid w:val="491239D2"/>
    <w:rsid w:val="49276CC0"/>
    <w:rsid w:val="49406409"/>
    <w:rsid w:val="494D0E5C"/>
    <w:rsid w:val="496772DA"/>
    <w:rsid w:val="4975216D"/>
    <w:rsid w:val="49896ADA"/>
    <w:rsid w:val="49902FBE"/>
    <w:rsid w:val="4996129D"/>
    <w:rsid w:val="49A022FD"/>
    <w:rsid w:val="49AD4A42"/>
    <w:rsid w:val="49BF08E1"/>
    <w:rsid w:val="49E23449"/>
    <w:rsid w:val="49E3560F"/>
    <w:rsid w:val="49EC7313"/>
    <w:rsid w:val="49F729EB"/>
    <w:rsid w:val="4A0D314C"/>
    <w:rsid w:val="4A392DC1"/>
    <w:rsid w:val="4A50159C"/>
    <w:rsid w:val="4A5A4650"/>
    <w:rsid w:val="4A5C4BD3"/>
    <w:rsid w:val="4A667DB7"/>
    <w:rsid w:val="4A81189D"/>
    <w:rsid w:val="4A8D5282"/>
    <w:rsid w:val="4A940B0A"/>
    <w:rsid w:val="4A9A3F3A"/>
    <w:rsid w:val="4ABC3B2D"/>
    <w:rsid w:val="4AC775B6"/>
    <w:rsid w:val="4AD708B1"/>
    <w:rsid w:val="4AFB51B1"/>
    <w:rsid w:val="4B076236"/>
    <w:rsid w:val="4B263A71"/>
    <w:rsid w:val="4B307F16"/>
    <w:rsid w:val="4B3E46C7"/>
    <w:rsid w:val="4B483850"/>
    <w:rsid w:val="4B5F55AF"/>
    <w:rsid w:val="4B661A53"/>
    <w:rsid w:val="4B7A647A"/>
    <w:rsid w:val="4B9146FE"/>
    <w:rsid w:val="4BA95904"/>
    <w:rsid w:val="4BA95F1B"/>
    <w:rsid w:val="4BAE7234"/>
    <w:rsid w:val="4BB85ABB"/>
    <w:rsid w:val="4BC6085B"/>
    <w:rsid w:val="4BCC0787"/>
    <w:rsid w:val="4BDA60D4"/>
    <w:rsid w:val="4BDF168B"/>
    <w:rsid w:val="4BF6156E"/>
    <w:rsid w:val="4C141B08"/>
    <w:rsid w:val="4C20458A"/>
    <w:rsid w:val="4C2E52AD"/>
    <w:rsid w:val="4C357A6D"/>
    <w:rsid w:val="4C3F7E6B"/>
    <w:rsid w:val="4C627AB7"/>
    <w:rsid w:val="4C7E7F5B"/>
    <w:rsid w:val="4C8B7DF2"/>
    <w:rsid w:val="4CAA1F4A"/>
    <w:rsid w:val="4CD12318"/>
    <w:rsid w:val="4CD3322A"/>
    <w:rsid w:val="4CED3A65"/>
    <w:rsid w:val="4CEE38C0"/>
    <w:rsid w:val="4CEE672A"/>
    <w:rsid w:val="4CFF2D58"/>
    <w:rsid w:val="4D0316FB"/>
    <w:rsid w:val="4D043422"/>
    <w:rsid w:val="4D142C6D"/>
    <w:rsid w:val="4D1652C4"/>
    <w:rsid w:val="4D19056C"/>
    <w:rsid w:val="4D263D32"/>
    <w:rsid w:val="4D2C43DF"/>
    <w:rsid w:val="4D41121B"/>
    <w:rsid w:val="4D423F31"/>
    <w:rsid w:val="4D4759EB"/>
    <w:rsid w:val="4D477B62"/>
    <w:rsid w:val="4D664BC5"/>
    <w:rsid w:val="4D744D43"/>
    <w:rsid w:val="4D7D0A67"/>
    <w:rsid w:val="4D7D5A8C"/>
    <w:rsid w:val="4D8511ED"/>
    <w:rsid w:val="4D8D01D1"/>
    <w:rsid w:val="4D914A0C"/>
    <w:rsid w:val="4DD637A3"/>
    <w:rsid w:val="4DE223B7"/>
    <w:rsid w:val="4DEC0DD6"/>
    <w:rsid w:val="4E046313"/>
    <w:rsid w:val="4E103B59"/>
    <w:rsid w:val="4E161540"/>
    <w:rsid w:val="4E2742C8"/>
    <w:rsid w:val="4E334AE1"/>
    <w:rsid w:val="4E5D2BCD"/>
    <w:rsid w:val="4E660614"/>
    <w:rsid w:val="4E7368B0"/>
    <w:rsid w:val="4E993226"/>
    <w:rsid w:val="4EB570C7"/>
    <w:rsid w:val="4EC64122"/>
    <w:rsid w:val="4EC85307"/>
    <w:rsid w:val="4ED264B5"/>
    <w:rsid w:val="4EE2742D"/>
    <w:rsid w:val="4EF37454"/>
    <w:rsid w:val="4F1A5D82"/>
    <w:rsid w:val="4F311C26"/>
    <w:rsid w:val="4F5134D9"/>
    <w:rsid w:val="4F551308"/>
    <w:rsid w:val="4F5A1323"/>
    <w:rsid w:val="4F74032D"/>
    <w:rsid w:val="4F7A7B57"/>
    <w:rsid w:val="4F7F1AB8"/>
    <w:rsid w:val="4F7F74A2"/>
    <w:rsid w:val="4F8E48BA"/>
    <w:rsid w:val="4F8E771B"/>
    <w:rsid w:val="4F900739"/>
    <w:rsid w:val="4F950C90"/>
    <w:rsid w:val="4F982B68"/>
    <w:rsid w:val="4FB278C2"/>
    <w:rsid w:val="4FB301B2"/>
    <w:rsid w:val="4FCB0799"/>
    <w:rsid w:val="4FF36F1B"/>
    <w:rsid w:val="4FF75A31"/>
    <w:rsid w:val="4FFC26AF"/>
    <w:rsid w:val="50010C85"/>
    <w:rsid w:val="5014293A"/>
    <w:rsid w:val="501D2CE6"/>
    <w:rsid w:val="501E2D8C"/>
    <w:rsid w:val="5025767B"/>
    <w:rsid w:val="50334FDE"/>
    <w:rsid w:val="50363EE9"/>
    <w:rsid w:val="504C6222"/>
    <w:rsid w:val="506C323E"/>
    <w:rsid w:val="50721F44"/>
    <w:rsid w:val="50727E4E"/>
    <w:rsid w:val="508B3E41"/>
    <w:rsid w:val="50A36C27"/>
    <w:rsid w:val="50A84EF2"/>
    <w:rsid w:val="50AB0F4B"/>
    <w:rsid w:val="50BA61A6"/>
    <w:rsid w:val="50BB1EF2"/>
    <w:rsid w:val="50DC3814"/>
    <w:rsid w:val="50E743AB"/>
    <w:rsid w:val="51094414"/>
    <w:rsid w:val="511D1B52"/>
    <w:rsid w:val="51346A57"/>
    <w:rsid w:val="51624BA2"/>
    <w:rsid w:val="517A55B9"/>
    <w:rsid w:val="51936050"/>
    <w:rsid w:val="51941C54"/>
    <w:rsid w:val="51BE1BF5"/>
    <w:rsid w:val="51C75B79"/>
    <w:rsid w:val="51CD523B"/>
    <w:rsid w:val="51E15BB4"/>
    <w:rsid w:val="51E529D0"/>
    <w:rsid w:val="51E90A78"/>
    <w:rsid w:val="51F926B9"/>
    <w:rsid w:val="51FC1B11"/>
    <w:rsid w:val="51FE4A64"/>
    <w:rsid w:val="52162D2E"/>
    <w:rsid w:val="522720D0"/>
    <w:rsid w:val="522B768A"/>
    <w:rsid w:val="522C16A2"/>
    <w:rsid w:val="523405A5"/>
    <w:rsid w:val="523442CC"/>
    <w:rsid w:val="52410807"/>
    <w:rsid w:val="52480312"/>
    <w:rsid w:val="524C74C1"/>
    <w:rsid w:val="525707A3"/>
    <w:rsid w:val="526A0E4C"/>
    <w:rsid w:val="527B2FBD"/>
    <w:rsid w:val="528E4077"/>
    <w:rsid w:val="528F1B74"/>
    <w:rsid w:val="528F6044"/>
    <w:rsid w:val="5292725A"/>
    <w:rsid w:val="529518E7"/>
    <w:rsid w:val="52B90CF6"/>
    <w:rsid w:val="52C009D2"/>
    <w:rsid w:val="52C41A57"/>
    <w:rsid w:val="52D12D85"/>
    <w:rsid w:val="52E80164"/>
    <w:rsid w:val="52EB6505"/>
    <w:rsid w:val="53100C20"/>
    <w:rsid w:val="53285830"/>
    <w:rsid w:val="532D2316"/>
    <w:rsid w:val="532D3752"/>
    <w:rsid w:val="5362395C"/>
    <w:rsid w:val="536746B3"/>
    <w:rsid w:val="536B151A"/>
    <w:rsid w:val="537B4DFA"/>
    <w:rsid w:val="53864073"/>
    <w:rsid w:val="538A5A25"/>
    <w:rsid w:val="53A6452C"/>
    <w:rsid w:val="53AA27DB"/>
    <w:rsid w:val="53B44C94"/>
    <w:rsid w:val="53C51418"/>
    <w:rsid w:val="53E52844"/>
    <w:rsid w:val="53EC4913"/>
    <w:rsid w:val="542302D7"/>
    <w:rsid w:val="54567F18"/>
    <w:rsid w:val="545C271D"/>
    <w:rsid w:val="54613FCF"/>
    <w:rsid w:val="54695E1F"/>
    <w:rsid w:val="547C0908"/>
    <w:rsid w:val="548C257D"/>
    <w:rsid w:val="54A8740E"/>
    <w:rsid w:val="54FA07C3"/>
    <w:rsid w:val="551A3A8D"/>
    <w:rsid w:val="55313918"/>
    <w:rsid w:val="5548278C"/>
    <w:rsid w:val="5550412D"/>
    <w:rsid w:val="556225F5"/>
    <w:rsid w:val="55757932"/>
    <w:rsid w:val="557E3098"/>
    <w:rsid w:val="558440C9"/>
    <w:rsid w:val="5586075A"/>
    <w:rsid w:val="55A713CC"/>
    <w:rsid w:val="55AE087B"/>
    <w:rsid w:val="55AF7953"/>
    <w:rsid w:val="55C85A48"/>
    <w:rsid w:val="55F645E1"/>
    <w:rsid w:val="56223689"/>
    <w:rsid w:val="563E72B1"/>
    <w:rsid w:val="56761A49"/>
    <w:rsid w:val="569C5A6A"/>
    <w:rsid w:val="569D29B9"/>
    <w:rsid w:val="56AE40C6"/>
    <w:rsid w:val="56D26BBB"/>
    <w:rsid w:val="56E769E6"/>
    <w:rsid w:val="56F14105"/>
    <w:rsid w:val="570D4C02"/>
    <w:rsid w:val="571000BC"/>
    <w:rsid w:val="571921A6"/>
    <w:rsid w:val="572C26BC"/>
    <w:rsid w:val="573F731B"/>
    <w:rsid w:val="57426324"/>
    <w:rsid w:val="5745720A"/>
    <w:rsid w:val="57463B20"/>
    <w:rsid w:val="57671164"/>
    <w:rsid w:val="57840452"/>
    <w:rsid w:val="57933A53"/>
    <w:rsid w:val="57987BAE"/>
    <w:rsid w:val="579F0CB0"/>
    <w:rsid w:val="57B71900"/>
    <w:rsid w:val="57C53CDD"/>
    <w:rsid w:val="57E41AF5"/>
    <w:rsid w:val="57E97DCB"/>
    <w:rsid w:val="57F56770"/>
    <w:rsid w:val="57FE314A"/>
    <w:rsid w:val="584D0D6D"/>
    <w:rsid w:val="58687FF7"/>
    <w:rsid w:val="587D366C"/>
    <w:rsid w:val="587E73FF"/>
    <w:rsid w:val="58BE1257"/>
    <w:rsid w:val="58F42B46"/>
    <w:rsid w:val="58F97B18"/>
    <w:rsid w:val="59033516"/>
    <w:rsid w:val="5903396D"/>
    <w:rsid w:val="59037DD6"/>
    <w:rsid w:val="59091C83"/>
    <w:rsid w:val="590D2E84"/>
    <w:rsid w:val="5927618D"/>
    <w:rsid w:val="593B4D8E"/>
    <w:rsid w:val="5952570D"/>
    <w:rsid w:val="596F780C"/>
    <w:rsid w:val="59944278"/>
    <w:rsid w:val="599F106A"/>
    <w:rsid w:val="59A76BD6"/>
    <w:rsid w:val="59A94419"/>
    <w:rsid w:val="59AB2826"/>
    <w:rsid w:val="59B8445B"/>
    <w:rsid w:val="59BA35F4"/>
    <w:rsid w:val="59E4402F"/>
    <w:rsid w:val="59F11B0F"/>
    <w:rsid w:val="5A1C698D"/>
    <w:rsid w:val="5A2F7A44"/>
    <w:rsid w:val="5A3B68D8"/>
    <w:rsid w:val="5A537BCC"/>
    <w:rsid w:val="5A570FDB"/>
    <w:rsid w:val="5A587307"/>
    <w:rsid w:val="5A663008"/>
    <w:rsid w:val="5A820E86"/>
    <w:rsid w:val="5A8C09AA"/>
    <w:rsid w:val="5A8E4572"/>
    <w:rsid w:val="5A992967"/>
    <w:rsid w:val="5AA13A68"/>
    <w:rsid w:val="5AAE4E82"/>
    <w:rsid w:val="5AB86A2C"/>
    <w:rsid w:val="5ACA0BD2"/>
    <w:rsid w:val="5ACC49D9"/>
    <w:rsid w:val="5AD15679"/>
    <w:rsid w:val="5AED525B"/>
    <w:rsid w:val="5AFA517A"/>
    <w:rsid w:val="5AFE48E3"/>
    <w:rsid w:val="5B107D54"/>
    <w:rsid w:val="5B114E42"/>
    <w:rsid w:val="5B1E304D"/>
    <w:rsid w:val="5B3630AD"/>
    <w:rsid w:val="5B3668D1"/>
    <w:rsid w:val="5B3D296E"/>
    <w:rsid w:val="5B4074BB"/>
    <w:rsid w:val="5B6D061D"/>
    <w:rsid w:val="5B716C82"/>
    <w:rsid w:val="5B7A5A14"/>
    <w:rsid w:val="5B825828"/>
    <w:rsid w:val="5BA65585"/>
    <w:rsid w:val="5BAD7361"/>
    <w:rsid w:val="5BCA0D01"/>
    <w:rsid w:val="5BCF6B52"/>
    <w:rsid w:val="5BE04E5D"/>
    <w:rsid w:val="5BE71EB1"/>
    <w:rsid w:val="5C05672E"/>
    <w:rsid w:val="5C0827EA"/>
    <w:rsid w:val="5C0A3580"/>
    <w:rsid w:val="5C161944"/>
    <w:rsid w:val="5C1F4573"/>
    <w:rsid w:val="5C335AB8"/>
    <w:rsid w:val="5C3655A9"/>
    <w:rsid w:val="5C515173"/>
    <w:rsid w:val="5C5D4F8A"/>
    <w:rsid w:val="5C61301B"/>
    <w:rsid w:val="5C72714D"/>
    <w:rsid w:val="5C8005D2"/>
    <w:rsid w:val="5C8235B8"/>
    <w:rsid w:val="5C9279E6"/>
    <w:rsid w:val="5C973244"/>
    <w:rsid w:val="5C9B05B7"/>
    <w:rsid w:val="5CA17E9B"/>
    <w:rsid w:val="5CB1246D"/>
    <w:rsid w:val="5CB72D71"/>
    <w:rsid w:val="5CBA44CD"/>
    <w:rsid w:val="5CD52922"/>
    <w:rsid w:val="5CFB47F3"/>
    <w:rsid w:val="5CFC356A"/>
    <w:rsid w:val="5D0B5E72"/>
    <w:rsid w:val="5D21769A"/>
    <w:rsid w:val="5D301FF8"/>
    <w:rsid w:val="5D5657AD"/>
    <w:rsid w:val="5D6420FD"/>
    <w:rsid w:val="5DA2011C"/>
    <w:rsid w:val="5DA97975"/>
    <w:rsid w:val="5DAF138F"/>
    <w:rsid w:val="5DBB5E32"/>
    <w:rsid w:val="5DC77ECD"/>
    <w:rsid w:val="5DDF292F"/>
    <w:rsid w:val="5DF93402"/>
    <w:rsid w:val="5E214D65"/>
    <w:rsid w:val="5E237BB6"/>
    <w:rsid w:val="5E452551"/>
    <w:rsid w:val="5E65653F"/>
    <w:rsid w:val="5E7703AE"/>
    <w:rsid w:val="5E7B2750"/>
    <w:rsid w:val="5EAA05C2"/>
    <w:rsid w:val="5EB177AE"/>
    <w:rsid w:val="5EB55E97"/>
    <w:rsid w:val="5EB80EC7"/>
    <w:rsid w:val="5ED80835"/>
    <w:rsid w:val="5EE526EA"/>
    <w:rsid w:val="5EED33A1"/>
    <w:rsid w:val="5EF071C9"/>
    <w:rsid w:val="5EFC7FC0"/>
    <w:rsid w:val="5F1B40E6"/>
    <w:rsid w:val="5F2760D1"/>
    <w:rsid w:val="5F323657"/>
    <w:rsid w:val="5F3C444D"/>
    <w:rsid w:val="5F585738"/>
    <w:rsid w:val="5F6037CE"/>
    <w:rsid w:val="5F754D46"/>
    <w:rsid w:val="5F762AD9"/>
    <w:rsid w:val="5F7B74AC"/>
    <w:rsid w:val="5F7D26BB"/>
    <w:rsid w:val="5F8540C2"/>
    <w:rsid w:val="5F8F3B0F"/>
    <w:rsid w:val="5F906714"/>
    <w:rsid w:val="5F945BDA"/>
    <w:rsid w:val="5FA1444A"/>
    <w:rsid w:val="5FB92CE5"/>
    <w:rsid w:val="5FBB4C22"/>
    <w:rsid w:val="5FC4408C"/>
    <w:rsid w:val="5FC779FD"/>
    <w:rsid w:val="5FCE6E3B"/>
    <w:rsid w:val="5FD17C7F"/>
    <w:rsid w:val="5FFE47A8"/>
    <w:rsid w:val="602F114E"/>
    <w:rsid w:val="603521D6"/>
    <w:rsid w:val="604307C3"/>
    <w:rsid w:val="605755C5"/>
    <w:rsid w:val="60627F4B"/>
    <w:rsid w:val="606D1C28"/>
    <w:rsid w:val="60803CB1"/>
    <w:rsid w:val="608F58CD"/>
    <w:rsid w:val="6093066C"/>
    <w:rsid w:val="60995F59"/>
    <w:rsid w:val="60A27F18"/>
    <w:rsid w:val="60A62EFD"/>
    <w:rsid w:val="60D04178"/>
    <w:rsid w:val="60DC4628"/>
    <w:rsid w:val="60E83980"/>
    <w:rsid w:val="60ED0541"/>
    <w:rsid w:val="60F61811"/>
    <w:rsid w:val="60F7272C"/>
    <w:rsid w:val="60FD4F17"/>
    <w:rsid w:val="610366E3"/>
    <w:rsid w:val="610B005B"/>
    <w:rsid w:val="611A23CF"/>
    <w:rsid w:val="612260FC"/>
    <w:rsid w:val="613F0A5C"/>
    <w:rsid w:val="61454D05"/>
    <w:rsid w:val="61490AE0"/>
    <w:rsid w:val="6168487D"/>
    <w:rsid w:val="61697C9B"/>
    <w:rsid w:val="617C7252"/>
    <w:rsid w:val="618E00DE"/>
    <w:rsid w:val="61975F9A"/>
    <w:rsid w:val="61B32D9C"/>
    <w:rsid w:val="61C04842"/>
    <w:rsid w:val="61D45963"/>
    <w:rsid w:val="61EB563D"/>
    <w:rsid w:val="61FB5D4D"/>
    <w:rsid w:val="61FC5CF8"/>
    <w:rsid w:val="62031A0C"/>
    <w:rsid w:val="620828FD"/>
    <w:rsid w:val="62190656"/>
    <w:rsid w:val="621D0893"/>
    <w:rsid w:val="621D3D43"/>
    <w:rsid w:val="622662A7"/>
    <w:rsid w:val="62426631"/>
    <w:rsid w:val="62673C8B"/>
    <w:rsid w:val="62697740"/>
    <w:rsid w:val="627D1240"/>
    <w:rsid w:val="6286168C"/>
    <w:rsid w:val="628F0979"/>
    <w:rsid w:val="62A13490"/>
    <w:rsid w:val="62CE3AB3"/>
    <w:rsid w:val="62D0613C"/>
    <w:rsid w:val="62D942B9"/>
    <w:rsid w:val="62E9486B"/>
    <w:rsid w:val="62F30815"/>
    <w:rsid w:val="63191801"/>
    <w:rsid w:val="631A1955"/>
    <w:rsid w:val="63257284"/>
    <w:rsid w:val="63623A38"/>
    <w:rsid w:val="63797BC7"/>
    <w:rsid w:val="63937CF0"/>
    <w:rsid w:val="639F1B97"/>
    <w:rsid w:val="63AF1806"/>
    <w:rsid w:val="63B61AE8"/>
    <w:rsid w:val="63BE4E46"/>
    <w:rsid w:val="63D02E32"/>
    <w:rsid w:val="63D0673A"/>
    <w:rsid w:val="63D447A8"/>
    <w:rsid w:val="63D60B40"/>
    <w:rsid w:val="63EB733B"/>
    <w:rsid w:val="640460C8"/>
    <w:rsid w:val="640805A5"/>
    <w:rsid w:val="640E4563"/>
    <w:rsid w:val="641A0B6E"/>
    <w:rsid w:val="64256602"/>
    <w:rsid w:val="642726B7"/>
    <w:rsid w:val="644902C8"/>
    <w:rsid w:val="644A7E43"/>
    <w:rsid w:val="647E3A71"/>
    <w:rsid w:val="648020F0"/>
    <w:rsid w:val="648220D6"/>
    <w:rsid w:val="64A532CB"/>
    <w:rsid w:val="64AB2313"/>
    <w:rsid w:val="64BB07FF"/>
    <w:rsid w:val="64F11319"/>
    <w:rsid w:val="64FB1438"/>
    <w:rsid w:val="65214814"/>
    <w:rsid w:val="653800B2"/>
    <w:rsid w:val="654A13CB"/>
    <w:rsid w:val="655B398A"/>
    <w:rsid w:val="65631B51"/>
    <w:rsid w:val="656C4871"/>
    <w:rsid w:val="656E56BD"/>
    <w:rsid w:val="6575237F"/>
    <w:rsid w:val="65860536"/>
    <w:rsid w:val="659F27B7"/>
    <w:rsid w:val="65AD3F43"/>
    <w:rsid w:val="65B12D92"/>
    <w:rsid w:val="65CB1B30"/>
    <w:rsid w:val="65DF25DC"/>
    <w:rsid w:val="65DF3E57"/>
    <w:rsid w:val="65E14FCC"/>
    <w:rsid w:val="65E968A3"/>
    <w:rsid w:val="65EB301F"/>
    <w:rsid w:val="65FA3FB0"/>
    <w:rsid w:val="6601617F"/>
    <w:rsid w:val="6619567B"/>
    <w:rsid w:val="662C1EC5"/>
    <w:rsid w:val="662F5184"/>
    <w:rsid w:val="66437E22"/>
    <w:rsid w:val="66486CFD"/>
    <w:rsid w:val="66605D50"/>
    <w:rsid w:val="66717895"/>
    <w:rsid w:val="667B1139"/>
    <w:rsid w:val="66851267"/>
    <w:rsid w:val="66A05436"/>
    <w:rsid w:val="66A562C1"/>
    <w:rsid w:val="66AC1C05"/>
    <w:rsid w:val="66D4256A"/>
    <w:rsid w:val="66EB5D0A"/>
    <w:rsid w:val="66F25281"/>
    <w:rsid w:val="67035BDC"/>
    <w:rsid w:val="670D0168"/>
    <w:rsid w:val="67277FC8"/>
    <w:rsid w:val="673947B1"/>
    <w:rsid w:val="67401089"/>
    <w:rsid w:val="676D1A71"/>
    <w:rsid w:val="67723A7F"/>
    <w:rsid w:val="67A43D71"/>
    <w:rsid w:val="67B164AE"/>
    <w:rsid w:val="67BF5CD8"/>
    <w:rsid w:val="67D3603B"/>
    <w:rsid w:val="67D77397"/>
    <w:rsid w:val="67FB2942"/>
    <w:rsid w:val="68081103"/>
    <w:rsid w:val="681E47B8"/>
    <w:rsid w:val="68511201"/>
    <w:rsid w:val="68623B9C"/>
    <w:rsid w:val="68650570"/>
    <w:rsid w:val="68772F5D"/>
    <w:rsid w:val="68983722"/>
    <w:rsid w:val="689B6B76"/>
    <w:rsid w:val="689E38B1"/>
    <w:rsid w:val="68A534D9"/>
    <w:rsid w:val="68A704F0"/>
    <w:rsid w:val="68AF2C0F"/>
    <w:rsid w:val="68B9003E"/>
    <w:rsid w:val="68E32614"/>
    <w:rsid w:val="68E41574"/>
    <w:rsid w:val="68F760C0"/>
    <w:rsid w:val="68FE6BAF"/>
    <w:rsid w:val="69010E3A"/>
    <w:rsid w:val="69036CD9"/>
    <w:rsid w:val="6910163C"/>
    <w:rsid w:val="69140230"/>
    <w:rsid w:val="69202475"/>
    <w:rsid w:val="69370731"/>
    <w:rsid w:val="693E203D"/>
    <w:rsid w:val="69513A4F"/>
    <w:rsid w:val="696F26C9"/>
    <w:rsid w:val="69705348"/>
    <w:rsid w:val="69721681"/>
    <w:rsid w:val="697651BA"/>
    <w:rsid w:val="69882596"/>
    <w:rsid w:val="699E1585"/>
    <w:rsid w:val="699F0CCB"/>
    <w:rsid w:val="69A71304"/>
    <w:rsid w:val="69BE75FC"/>
    <w:rsid w:val="69D20FA9"/>
    <w:rsid w:val="69D46CBF"/>
    <w:rsid w:val="6A2A6F31"/>
    <w:rsid w:val="6A6A7F1B"/>
    <w:rsid w:val="6AA80871"/>
    <w:rsid w:val="6AAB7B05"/>
    <w:rsid w:val="6AB537B1"/>
    <w:rsid w:val="6AEA44D7"/>
    <w:rsid w:val="6B0102D7"/>
    <w:rsid w:val="6B072214"/>
    <w:rsid w:val="6B0B4C6C"/>
    <w:rsid w:val="6B136793"/>
    <w:rsid w:val="6B1A1E01"/>
    <w:rsid w:val="6B2C6202"/>
    <w:rsid w:val="6B307FFD"/>
    <w:rsid w:val="6B3C2DB7"/>
    <w:rsid w:val="6B3F1C21"/>
    <w:rsid w:val="6B493705"/>
    <w:rsid w:val="6B5814E6"/>
    <w:rsid w:val="6B746A45"/>
    <w:rsid w:val="6B8C5A85"/>
    <w:rsid w:val="6B9E3318"/>
    <w:rsid w:val="6BA24F4D"/>
    <w:rsid w:val="6BA87856"/>
    <w:rsid w:val="6BB9687E"/>
    <w:rsid w:val="6BB97D07"/>
    <w:rsid w:val="6BBA3BF0"/>
    <w:rsid w:val="6BD1459D"/>
    <w:rsid w:val="6BF16979"/>
    <w:rsid w:val="6BF8395B"/>
    <w:rsid w:val="6C01216D"/>
    <w:rsid w:val="6C022DB1"/>
    <w:rsid w:val="6C193D11"/>
    <w:rsid w:val="6C7A5272"/>
    <w:rsid w:val="6C9C35E9"/>
    <w:rsid w:val="6CAE7317"/>
    <w:rsid w:val="6CDA788A"/>
    <w:rsid w:val="6CDD0D5B"/>
    <w:rsid w:val="6CEC14C6"/>
    <w:rsid w:val="6CF0244C"/>
    <w:rsid w:val="6D012D0D"/>
    <w:rsid w:val="6D232D84"/>
    <w:rsid w:val="6D376A28"/>
    <w:rsid w:val="6D5A5514"/>
    <w:rsid w:val="6D761123"/>
    <w:rsid w:val="6D8105C9"/>
    <w:rsid w:val="6DB7771D"/>
    <w:rsid w:val="6DC64912"/>
    <w:rsid w:val="6DE00416"/>
    <w:rsid w:val="6DF470F2"/>
    <w:rsid w:val="6E1D42DC"/>
    <w:rsid w:val="6E2F1E5C"/>
    <w:rsid w:val="6E3C06C0"/>
    <w:rsid w:val="6E3C136E"/>
    <w:rsid w:val="6E4E7BC6"/>
    <w:rsid w:val="6E524C8D"/>
    <w:rsid w:val="6E5F1552"/>
    <w:rsid w:val="6E6541B8"/>
    <w:rsid w:val="6E6D7CAA"/>
    <w:rsid w:val="6E864ADE"/>
    <w:rsid w:val="6E895467"/>
    <w:rsid w:val="6EAD5DD3"/>
    <w:rsid w:val="6EB25647"/>
    <w:rsid w:val="6ED924D6"/>
    <w:rsid w:val="6ED940C9"/>
    <w:rsid w:val="6EDD3729"/>
    <w:rsid w:val="6EE626D2"/>
    <w:rsid w:val="6EEF31B4"/>
    <w:rsid w:val="6F085A66"/>
    <w:rsid w:val="6F1C418A"/>
    <w:rsid w:val="6F2662BB"/>
    <w:rsid w:val="6F3A07BD"/>
    <w:rsid w:val="6F4D1D8A"/>
    <w:rsid w:val="6F5335D4"/>
    <w:rsid w:val="6F565F49"/>
    <w:rsid w:val="6F7A7103"/>
    <w:rsid w:val="6F7C1A43"/>
    <w:rsid w:val="6F8A58AD"/>
    <w:rsid w:val="6F92210E"/>
    <w:rsid w:val="6F957702"/>
    <w:rsid w:val="6F963939"/>
    <w:rsid w:val="6F9F730A"/>
    <w:rsid w:val="6FB940CF"/>
    <w:rsid w:val="6FCA62DC"/>
    <w:rsid w:val="6FCC2791"/>
    <w:rsid w:val="6FF1730D"/>
    <w:rsid w:val="6FF87D96"/>
    <w:rsid w:val="6FFC52BB"/>
    <w:rsid w:val="7027311A"/>
    <w:rsid w:val="7046623B"/>
    <w:rsid w:val="704D1A69"/>
    <w:rsid w:val="704D5FD7"/>
    <w:rsid w:val="7050697E"/>
    <w:rsid w:val="7057516D"/>
    <w:rsid w:val="7062514C"/>
    <w:rsid w:val="70730BA8"/>
    <w:rsid w:val="70814BED"/>
    <w:rsid w:val="70844E99"/>
    <w:rsid w:val="70A52BC6"/>
    <w:rsid w:val="70B337ED"/>
    <w:rsid w:val="70B449A8"/>
    <w:rsid w:val="70CC6F93"/>
    <w:rsid w:val="70DE7217"/>
    <w:rsid w:val="70E32B90"/>
    <w:rsid w:val="70F45111"/>
    <w:rsid w:val="71043D32"/>
    <w:rsid w:val="7123562E"/>
    <w:rsid w:val="71412BEB"/>
    <w:rsid w:val="714D32F3"/>
    <w:rsid w:val="71520792"/>
    <w:rsid w:val="715F1548"/>
    <w:rsid w:val="716F5989"/>
    <w:rsid w:val="7190555A"/>
    <w:rsid w:val="71930911"/>
    <w:rsid w:val="71A74A0F"/>
    <w:rsid w:val="71CC5C00"/>
    <w:rsid w:val="71CD79BE"/>
    <w:rsid w:val="71D41CB8"/>
    <w:rsid w:val="71D81B3D"/>
    <w:rsid w:val="71E27565"/>
    <w:rsid w:val="7223654F"/>
    <w:rsid w:val="722A3062"/>
    <w:rsid w:val="722D5041"/>
    <w:rsid w:val="724E1265"/>
    <w:rsid w:val="72554663"/>
    <w:rsid w:val="726911A5"/>
    <w:rsid w:val="726C5FB6"/>
    <w:rsid w:val="727317D6"/>
    <w:rsid w:val="728E6DAE"/>
    <w:rsid w:val="729203E0"/>
    <w:rsid w:val="729C13DE"/>
    <w:rsid w:val="72A070B3"/>
    <w:rsid w:val="72A51DC8"/>
    <w:rsid w:val="72A71ABF"/>
    <w:rsid w:val="72A97D34"/>
    <w:rsid w:val="72AC29AC"/>
    <w:rsid w:val="72AE3410"/>
    <w:rsid w:val="72AE77EF"/>
    <w:rsid w:val="72D36F5A"/>
    <w:rsid w:val="72F87D05"/>
    <w:rsid w:val="73057CC5"/>
    <w:rsid w:val="730B0FDA"/>
    <w:rsid w:val="730F69B7"/>
    <w:rsid w:val="73351CBE"/>
    <w:rsid w:val="733F1469"/>
    <w:rsid w:val="734B7EE2"/>
    <w:rsid w:val="735F4A50"/>
    <w:rsid w:val="73726BF6"/>
    <w:rsid w:val="73856076"/>
    <w:rsid w:val="73A24A45"/>
    <w:rsid w:val="73B75975"/>
    <w:rsid w:val="73D412C8"/>
    <w:rsid w:val="73EF2D3C"/>
    <w:rsid w:val="73FD60D5"/>
    <w:rsid w:val="74095886"/>
    <w:rsid w:val="742D09C6"/>
    <w:rsid w:val="74315698"/>
    <w:rsid w:val="745148BE"/>
    <w:rsid w:val="7454160D"/>
    <w:rsid w:val="745572F9"/>
    <w:rsid w:val="74567710"/>
    <w:rsid w:val="745A3FE8"/>
    <w:rsid w:val="745F3348"/>
    <w:rsid w:val="746B0333"/>
    <w:rsid w:val="746C235F"/>
    <w:rsid w:val="747125B4"/>
    <w:rsid w:val="74856A95"/>
    <w:rsid w:val="748E0044"/>
    <w:rsid w:val="749623FC"/>
    <w:rsid w:val="74AA0264"/>
    <w:rsid w:val="74BB34F8"/>
    <w:rsid w:val="74CE6E01"/>
    <w:rsid w:val="74D01F1E"/>
    <w:rsid w:val="74DB6905"/>
    <w:rsid w:val="74E92E70"/>
    <w:rsid w:val="74EF439B"/>
    <w:rsid w:val="74F257BC"/>
    <w:rsid w:val="74F96F1F"/>
    <w:rsid w:val="750F3B14"/>
    <w:rsid w:val="754B233E"/>
    <w:rsid w:val="75970A0E"/>
    <w:rsid w:val="75CE3613"/>
    <w:rsid w:val="75D42A20"/>
    <w:rsid w:val="75F80B55"/>
    <w:rsid w:val="75FB4AD3"/>
    <w:rsid w:val="75FC656A"/>
    <w:rsid w:val="76034AF0"/>
    <w:rsid w:val="761A74E4"/>
    <w:rsid w:val="76386ADA"/>
    <w:rsid w:val="76424E1E"/>
    <w:rsid w:val="764A715C"/>
    <w:rsid w:val="765B28B4"/>
    <w:rsid w:val="76717340"/>
    <w:rsid w:val="76833242"/>
    <w:rsid w:val="76916D89"/>
    <w:rsid w:val="76917C45"/>
    <w:rsid w:val="76A21FBC"/>
    <w:rsid w:val="76AB0C08"/>
    <w:rsid w:val="76B54629"/>
    <w:rsid w:val="76B77762"/>
    <w:rsid w:val="76B9265B"/>
    <w:rsid w:val="76BC5132"/>
    <w:rsid w:val="76D45CB0"/>
    <w:rsid w:val="76D72E00"/>
    <w:rsid w:val="76D87C7B"/>
    <w:rsid w:val="76F93003"/>
    <w:rsid w:val="770722EC"/>
    <w:rsid w:val="771D3368"/>
    <w:rsid w:val="772A2DAF"/>
    <w:rsid w:val="77347B14"/>
    <w:rsid w:val="77371170"/>
    <w:rsid w:val="7737774F"/>
    <w:rsid w:val="77494D4C"/>
    <w:rsid w:val="775A2EDF"/>
    <w:rsid w:val="775C2219"/>
    <w:rsid w:val="776F50AB"/>
    <w:rsid w:val="777B1EE9"/>
    <w:rsid w:val="779015FF"/>
    <w:rsid w:val="77B9584B"/>
    <w:rsid w:val="77CA68AA"/>
    <w:rsid w:val="7825257E"/>
    <w:rsid w:val="78455545"/>
    <w:rsid w:val="78532C5A"/>
    <w:rsid w:val="785356D3"/>
    <w:rsid w:val="785B1F23"/>
    <w:rsid w:val="785B24D1"/>
    <w:rsid w:val="788B6C35"/>
    <w:rsid w:val="78964341"/>
    <w:rsid w:val="789C3DCA"/>
    <w:rsid w:val="78B320F0"/>
    <w:rsid w:val="78B850FA"/>
    <w:rsid w:val="78C964F1"/>
    <w:rsid w:val="78CB3F03"/>
    <w:rsid w:val="78D20E2C"/>
    <w:rsid w:val="78E0174E"/>
    <w:rsid w:val="78E03293"/>
    <w:rsid w:val="78E43232"/>
    <w:rsid w:val="79053C2A"/>
    <w:rsid w:val="790A1132"/>
    <w:rsid w:val="7912195C"/>
    <w:rsid w:val="791365FE"/>
    <w:rsid w:val="79154E8E"/>
    <w:rsid w:val="791818D1"/>
    <w:rsid w:val="792F3E83"/>
    <w:rsid w:val="79333084"/>
    <w:rsid w:val="79445ABE"/>
    <w:rsid w:val="79655043"/>
    <w:rsid w:val="797579C9"/>
    <w:rsid w:val="79760179"/>
    <w:rsid w:val="79833A5E"/>
    <w:rsid w:val="79A4194C"/>
    <w:rsid w:val="79CC3A48"/>
    <w:rsid w:val="79CE089F"/>
    <w:rsid w:val="7A136BBE"/>
    <w:rsid w:val="7A1B3272"/>
    <w:rsid w:val="7A283BA0"/>
    <w:rsid w:val="7A2A5C58"/>
    <w:rsid w:val="7A3C5A56"/>
    <w:rsid w:val="7A5414C9"/>
    <w:rsid w:val="7A6223C0"/>
    <w:rsid w:val="7A7F654B"/>
    <w:rsid w:val="7A955270"/>
    <w:rsid w:val="7AAE2673"/>
    <w:rsid w:val="7ABB63CF"/>
    <w:rsid w:val="7ABE1971"/>
    <w:rsid w:val="7ACF58C1"/>
    <w:rsid w:val="7ADF3B99"/>
    <w:rsid w:val="7AE1578F"/>
    <w:rsid w:val="7AE31F6E"/>
    <w:rsid w:val="7AF8585A"/>
    <w:rsid w:val="7AFA6BFB"/>
    <w:rsid w:val="7AFD6A77"/>
    <w:rsid w:val="7AFE7911"/>
    <w:rsid w:val="7B30793B"/>
    <w:rsid w:val="7B4D7B80"/>
    <w:rsid w:val="7B5C0F7B"/>
    <w:rsid w:val="7B7365DB"/>
    <w:rsid w:val="7B834C3E"/>
    <w:rsid w:val="7B853CE5"/>
    <w:rsid w:val="7B8E01BE"/>
    <w:rsid w:val="7B8E1B58"/>
    <w:rsid w:val="7B8E7072"/>
    <w:rsid w:val="7B9D3205"/>
    <w:rsid w:val="7BBA2F09"/>
    <w:rsid w:val="7BDB0C01"/>
    <w:rsid w:val="7BE05BE7"/>
    <w:rsid w:val="7BEC7C25"/>
    <w:rsid w:val="7C1346B7"/>
    <w:rsid w:val="7C3C3418"/>
    <w:rsid w:val="7C765CF0"/>
    <w:rsid w:val="7C7C59C3"/>
    <w:rsid w:val="7C9B22D7"/>
    <w:rsid w:val="7C9E0C36"/>
    <w:rsid w:val="7CA42E82"/>
    <w:rsid w:val="7CA77D6D"/>
    <w:rsid w:val="7CD40B53"/>
    <w:rsid w:val="7CDF30C1"/>
    <w:rsid w:val="7D07767C"/>
    <w:rsid w:val="7D1B0166"/>
    <w:rsid w:val="7D1C4FEB"/>
    <w:rsid w:val="7D2328A0"/>
    <w:rsid w:val="7D2C20CA"/>
    <w:rsid w:val="7D3D6887"/>
    <w:rsid w:val="7D561580"/>
    <w:rsid w:val="7D8A67FC"/>
    <w:rsid w:val="7DC32BBD"/>
    <w:rsid w:val="7DC92E4C"/>
    <w:rsid w:val="7DD42019"/>
    <w:rsid w:val="7DDB6B0C"/>
    <w:rsid w:val="7DEE390D"/>
    <w:rsid w:val="7DF466FC"/>
    <w:rsid w:val="7DF6005E"/>
    <w:rsid w:val="7DFA48CB"/>
    <w:rsid w:val="7E0A5C2B"/>
    <w:rsid w:val="7E3D1166"/>
    <w:rsid w:val="7E422BB0"/>
    <w:rsid w:val="7E432813"/>
    <w:rsid w:val="7E4F62E3"/>
    <w:rsid w:val="7E517464"/>
    <w:rsid w:val="7E551457"/>
    <w:rsid w:val="7E5A1CCE"/>
    <w:rsid w:val="7E5A6D01"/>
    <w:rsid w:val="7E8844AE"/>
    <w:rsid w:val="7E8D6517"/>
    <w:rsid w:val="7E907E67"/>
    <w:rsid w:val="7E930CBB"/>
    <w:rsid w:val="7E996E45"/>
    <w:rsid w:val="7EC16987"/>
    <w:rsid w:val="7EE4115B"/>
    <w:rsid w:val="7EFB0299"/>
    <w:rsid w:val="7F0577E2"/>
    <w:rsid w:val="7F0A0645"/>
    <w:rsid w:val="7F365965"/>
    <w:rsid w:val="7F4716F9"/>
    <w:rsid w:val="7F5405F0"/>
    <w:rsid w:val="7F57289F"/>
    <w:rsid w:val="7F576A6A"/>
    <w:rsid w:val="7F675DCF"/>
    <w:rsid w:val="7F682B61"/>
    <w:rsid w:val="7F783B5C"/>
    <w:rsid w:val="7F7B518B"/>
    <w:rsid w:val="7F8335C7"/>
    <w:rsid w:val="7F8B4FE2"/>
    <w:rsid w:val="7F8F074A"/>
    <w:rsid w:val="7F901035"/>
    <w:rsid w:val="7FAC6669"/>
    <w:rsid w:val="7FB83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link w:val="14"/>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Hyperlink"/>
    <w:basedOn w:val="7"/>
    <w:unhideWhenUsed/>
    <w:qFormat/>
    <w:uiPriority w:val="99"/>
    <w:rPr>
      <w:color w:val="0000FF"/>
      <w:u w:val="single"/>
    </w:rPr>
  </w:style>
  <w:style w:type="paragraph" w:styleId="10">
    <w:name w:val="List Paragraph"/>
    <w:basedOn w:val="1"/>
    <w:qFormat/>
    <w:uiPriority w:val="99"/>
    <w:pPr>
      <w:ind w:firstLine="420" w:firstLineChars="200"/>
    </w:pPr>
  </w:style>
  <w:style w:type="paragraph" w:customStyle="1" w:styleId="11">
    <w:name w:val="p0"/>
    <w:basedOn w:val="1"/>
    <w:qFormat/>
    <w:uiPriority w:val="0"/>
    <w:pPr>
      <w:widowControl/>
    </w:pPr>
    <w:rPr>
      <w:kern w:val="0"/>
      <w:sz w:val="32"/>
      <w:szCs w:val="32"/>
    </w:rPr>
  </w:style>
  <w:style w:type="character" w:customStyle="1" w:styleId="12">
    <w:name w:val="页眉 字符"/>
    <w:basedOn w:val="7"/>
    <w:link w:val="4"/>
    <w:qFormat/>
    <w:uiPriority w:val="0"/>
    <w:rPr>
      <w:kern w:val="2"/>
      <w:sz w:val="18"/>
      <w:szCs w:val="18"/>
    </w:rPr>
  </w:style>
  <w:style w:type="character" w:customStyle="1" w:styleId="13">
    <w:name w:val="批注框文本 字符"/>
    <w:basedOn w:val="7"/>
    <w:link w:val="2"/>
    <w:qFormat/>
    <w:uiPriority w:val="0"/>
    <w:rPr>
      <w:kern w:val="2"/>
      <w:sz w:val="18"/>
      <w:szCs w:val="18"/>
    </w:rPr>
  </w:style>
  <w:style w:type="character" w:customStyle="1" w:styleId="14">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E2DBF-5EEA-4670-A828-D9B7BA62CA8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4960</Words>
  <Characters>5167</Characters>
  <Lines>44</Lines>
  <Paragraphs>12</Paragraphs>
  <TotalTime>338</TotalTime>
  <ScaleCrop>false</ScaleCrop>
  <LinksUpToDate>false</LinksUpToDate>
  <CharactersWithSpaces>5212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2021-04-24T07:05:00Z</dcterms:created>
  <dc:creator>Administrator</dc:creator>
  <cp:lastModifiedBy>Administrator</cp:lastModifiedBy>
  <cp:lastPrinted>2021-09-13T13:10:00Z</cp:lastPrinted>
  <dcterms:modified xsi:type="dcterms:W3CDTF">2023-07-28T03:40:14Z</dcterms:modified>
  <cp:revision>884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B197917D07C845A396836F77FA645D98</vt:lpwstr>
  </property>
</Properties>
</file>